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A0E2" w14:textId="77777777" w:rsidR="00D96BB0" w:rsidRDefault="00983312" w:rsidP="00936CC4">
      <w:pPr>
        <w:pStyle w:val="Title"/>
        <w:spacing w:line="230" w:lineRule="auto"/>
        <w:ind w:firstLine="0"/>
        <w:jc w:val="center"/>
      </w:pPr>
      <w:r>
        <w:rPr>
          <w:color w:val="1F1F1F"/>
          <w:w w:val="90"/>
        </w:rPr>
        <w:t>HIDALGO COUNTY</w:t>
      </w:r>
      <w:r>
        <w:rPr>
          <w:color w:val="1F1F1F"/>
        </w:rPr>
        <w:t xml:space="preserve"> </w:t>
      </w:r>
      <w:r>
        <w:rPr>
          <w:color w:val="1F1F1F"/>
          <w:w w:val="90"/>
        </w:rPr>
        <w:t xml:space="preserve">CONSOLIDATED </w:t>
      </w:r>
      <w:r>
        <w:rPr>
          <w:color w:val="1F1F1F"/>
          <w:spacing w:val="-2"/>
          <w:w w:val="90"/>
        </w:rPr>
        <w:t>WATER</w:t>
      </w:r>
      <w:r>
        <w:rPr>
          <w:color w:val="1F1F1F"/>
          <w:spacing w:val="-13"/>
          <w:w w:val="90"/>
        </w:rPr>
        <w:t xml:space="preserve"> </w:t>
      </w:r>
      <w:r>
        <w:rPr>
          <w:color w:val="1F1F1F"/>
          <w:spacing w:val="-2"/>
          <w:w w:val="90"/>
        </w:rPr>
        <w:t>CONTROL</w:t>
      </w:r>
      <w:r>
        <w:rPr>
          <w:color w:val="1F1F1F"/>
          <w:spacing w:val="-12"/>
          <w:w w:val="90"/>
        </w:rPr>
        <w:t xml:space="preserve"> </w:t>
      </w:r>
      <w:r>
        <w:rPr>
          <w:color w:val="1F1F1F"/>
          <w:spacing w:val="-2"/>
          <w:w w:val="90"/>
        </w:rPr>
        <w:t>AND</w:t>
      </w:r>
      <w:r>
        <w:rPr>
          <w:color w:val="1F1F1F"/>
          <w:spacing w:val="-11"/>
          <w:w w:val="90"/>
        </w:rPr>
        <w:t xml:space="preserve"> </w:t>
      </w:r>
      <w:r>
        <w:rPr>
          <w:color w:val="1F1F1F"/>
          <w:spacing w:val="-2"/>
          <w:w w:val="90"/>
        </w:rPr>
        <w:t>IMPROVEMENT</w:t>
      </w:r>
      <w:r>
        <w:rPr>
          <w:color w:val="1F1F1F"/>
        </w:rPr>
        <w:t xml:space="preserve"> </w:t>
      </w:r>
      <w:r>
        <w:rPr>
          <w:color w:val="1F1F1F"/>
          <w:spacing w:val="-2"/>
          <w:w w:val="90"/>
        </w:rPr>
        <w:t>DISTRICT</w:t>
      </w:r>
    </w:p>
    <w:p w14:paraId="2A93D698" w14:textId="77777777" w:rsidR="00D96BB0" w:rsidRDefault="00983312">
      <w:pPr>
        <w:spacing w:before="405"/>
        <w:ind w:left="20" w:right="197"/>
        <w:jc w:val="center"/>
        <w:rPr>
          <w:sz w:val="21"/>
        </w:rPr>
      </w:pPr>
      <w:r>
        <w:rPr>
          <w:color w:val="1F1F1F"/>
          <w:sz w:val="21"/>
        </w:rPr>
        <w:t>1325</w:t>
      </w:r>
      <w:r>
        <w:rPr>
          <w:color w:val="1F1F1F"/>
          <w:spacing w:val="22"/>
          <w:sz w:val="21"/>
        </w:rPr>
        <w:t xml:space="preserve"> </w:t>
      </w:r>
      <w:r>
        <w:rPr>
          <w:color w:val="1F1F1F"/>
          <w:sz w:val="21"/>
        </w:rPr>
        <w:t>Pecan</w:t>
      </w:r>
      <w:r>
        <w:rPr>
          <w:color w:val="1F1F1F"/>
          <w:spacing w:val="18"/>
          <w:sz w:val="21"/>
        </w:rPr>
        <w:t xml:space="preserve"> </w:t>
      </w:r>
      <w:r>
        <w:rPr>
          <w:color w:val="1F1F1F"/>
          <w:spacing w:val="-2"/>
          <w:sz w:val="21"/>
        </w:rPr>
        <w:t>Blvd.</w:t>
      </w:r>
    </w:p>
    <w:p w14:paraId="049C4C8E" w14:textId="77777777" w:rsidR="00D96BB0" w:rsidRDefault="00983312">
      <w:pPr>
        <w:spacing w:before="8"/>
        <w:ind w:right="189"/>
        <w:jc w:val="center"/>
        <w:rPr>
          <w:sz w:val="21"/>
        </w:rPr>
      </w:pPr>
      <w:r>
        <w:rPr>
          <w:color w:val="1F1F1F"/>
          <w:sz w:val="21"/>
        </w:rPr>
        <w:t>McAllen,</w:t>
      </w:r>
      <w:r>
        <w:rPr>
          <w:color w:val="1F1F1F"/>
          <w:spacing w:val="27"/>
          <w:sz w:val="21"/>
        </w:rPr>
        <w:t xml:space="preserve"> </w:t>
      </w:r>
      <w:r>
        <w:rPr>
          <w:color w:val="1F1F1F"/>
          <w:sz w:val="21"/>
        </w:rPr>
        <w:t>Texas</w:t>
      </w:r>
      <w:r>
        <w:rPr>
          <w:color w:val="1F1F1F"/>
          <w:spacing w:val="25"/>
          <w:sz w:val="21"/>
        </w:rPr>
        <w:t xml:space="preserve"> </w:t>
      </w:r>
      <w:r>
        <w:rPr>
          <w:color w:val="1F1F1F"/>
          <w:spacing w:val="-2"/>
          <w:sz w:val="21"/>
        </w:rPr>
        <w:t>78501</w:t>
      </w:r>
    </w:p>
    <w:p w14:paraId="7B319410" w14:textId="77777777" w:rsidR="00D96BB0" w:rsidRDefault="00983312">
      <w:pPr>
        <w:spacing w:before="15"/>
        <w:ind w:right="197"/>
        <w:jc w:val="center"/>
        <w:rPr>
          <w:sz w:val="21"/>
        </w:rPr>
      </w:pPr>
      <w:r>
        <w:rPr>
          <w:color w:val="1F1F1F"/>
          <w:sz w:val="21"/>
        </w:rPr>
        <w:t>(956)</w:t>
      </w:r>
      <w:r>
        <w:rPr>
          <w:color w:val="1F1F1F"/>
          <w:spacing w:val="36"/>
          <w:sz w:val="21"/>
        </w:rPr>
        <w:t xml:space="preserve"> </w:t>
      </w:r>
      <w:r>
        <w:rPr>
          <w:color w:val="1F1F1F"/>
          <w:sz w:val="21"/>
        </w:rPr>
        <w:t>686-</w:t>
      </w:r>
      <w:r>
        <w:rPr>
          <w:color w:val="1F1F1F"/>
          <w:spacing w:val="-4"/>
          <w:sz w:val="21"/>
        </w:rPr>
        <w:t>8303</w:t>
      </w:r>
    </w:p>
    <w:p w14:paraId="380A17A8" w14:textId="77777777" w:rsidR="00D96BB0" w:rsidRDefault="00983312">
      <w:pPr>
        <w:spacing w:before="9"/>
        <w:ind w:left="7" w:right="197"/>
        <w:jc w:val="center"/>
        <w:rPr>
          <w:sz w:val="21"/>
        </w:rPr>
      </w:pPr>
      <w:r>
        <w:rPr>
          <w:color w:val="1F1F1F"/>
          <w:sz w:val="21"/>
        </w:rPr>
        <w:t>Fax</w:t>
      </w:r>
      <w:r>
        <w:rPr>
          <w:color w:val="1F1F1F"/>
          <w:spacing w:val="16"/>
          <w:sz w:val="21"/>
        </w:rPr>
        <w:t xml:space="preserve"> </w:t>
      </w:r>
      <w:r>
        <w:rPr>
          <w:color w:val="1F1F1F"/>
          <w:sz w:val="21"/>
        </w:rPr>
        <w:t>(956)</w:t>
      </w:r>
      <w:r>
        <w:rPr>
          <w:color w:val="1F1F1F"/>
          <w:spacing w:val="25"/>
          <w:sz w:val="21"/>
        </w:rPr>
        <w:t xml:space="preserve"> </w:t>
      </w:r>
      <w:r>
        <w:rPr>
          <w:color w:val="1F1F1F"/>
          <w:sz w:val="21"/>
        </w:rPr>
        <w:t>686-</w:t>
      </w:r>
      <w:r>
        <w:rPr>
          <w:color w:val="1F1F1F"/>
          <w:spacing w:val="-4"/>
          <w:sz w:val="21"/>
        </w:rPr>
        <w:t>1022</w:t>
      </w:r>
    </w:p>
    <w:p w14:paraId="763A6CF5" w14:textId="77777777" w:rsidR="00D96BB0" w:rsidRDefault="00D96BB0">
      <w:pPr>
        <w:spacing w:before="6"/>
        <w:rPr>
          <w:sz w:val="21"/>
        </w:rPr>
      </w:pPr>
    </w:p>
    <w:p w14:paraId="6FCD0C4A" w14:textId="2387BFFB" w:rsidR="00EB5C36" w:rsidRPr="00EB5C36" w:rsidRDefault="00EB5C36" w:rsidP="00EB5C36">
      <w:pPr>
        <w:spacing w:before="6"/>
        <w:jc w:val="center"/>
        <w:rPr>
          <w:b/>
          <w:bCs/>
          <w:sz w:val="21"/>
        </w:rPr>
      </w:pPr>
      <w:r w:rsidRPr="00EB5C36">
        <w:rPr>
          <w:b/>
          <w:bCs/>
          <w:sz w:val="21"/>
        </w:rPr>
        <w:t xml:space="preserve">BOARD OF DIRECTORS’ </w:t>
      </w:r>
      <w:r w:rsidR="00704561">
        <w:rPr>
          <w:b/>
          <w:bCs/>
          <w:sz w:val="21"/>
        </w:rPr>
        <w:t>REGULAR</w:t>
      </w:r>
      <w:r w:rsidRPr="00EB5C36">
        <w:rPr>
          <w:b/>
          <w:bCs/>
          <w:sz w:val="21"/>
        </w:rPr>
        <w:t xml:space="preserve"> MEETING</w:t>
      </w:r>
    </w:p>
    <w:p w14:paraId="65033FEE" w14:textId="77777777" w:rsidR="00D96BB0" w:rsidRDefault="00983312">
      <w:pPr>
        <w:spacing w:before="160"/>
        <w:ind w:left="30" w:right="189"/>
        <w:jc w:val="center"/>
        <w:rPr>
          <w:sz w:val="21"/>
        </w:rPr>
      </w:pPr>
      <w:r>
        <w:rPr>
          <w:color w:val="1F1F1F"/>
          <w:spacing w:val="-2"/>
          <w:w w:val="110"/>
          <w:sz w:val="21"/>
        </w:rPr>
        <w:t>*****AGENDA*****</w:t>
      </w:r>
    </w:p>
    <w:p w14:paraId="48B87AB5" w14:textId="65084A4E" w:rsidR="00D96BB0" w:rsidRDefault="00983312">
      <w:pPr>
        <w:pStyle w:val="BodyText"/>
        <w:spacing w:before="194" w:line="252" w:lineRule="auto"/>
        <w:ind w:left="110" w:right="242" w:hanging="3"/>
        <w:jc w:val="both"/>
      </w:pPr>
      <w:r>
        <w:rPr>
          <w:color w:val="1F1F1F"/>
          <w:w w:val="105"/>
        </w:rPr>
        <w:t>TAKE</w:t>
      </w:r>
      <w:r>
        <w:rPr>
          <w:color w:val="1F1F1F"/>
          <w:spacing w:val="-5"/>
          <w:w w:val="105"/>
        </w:rPr>
        <w:t xml:space="preserve"> </w:t>
      </w:r>
      <w:r>
        <w:rPr>
          <w:color w:val="1F1F1F"/>
          <w:w w:val="105"/>
        </w:rPr>
        <w:t>NOTICE</w:t>
      </w:r>
      <w:r>
        <w:rPr>
          <w:color w:val="1F1F1F"/>
          <w:spacing w:val="-2"/>
          <w:w w:val="105"/>
        </w:rPr>
        <w:t xml:space="preserve"> </w:t>
      </w:r>
      <w:r>
        <w:rPr>
          <w:color w:val="1F1F1F"/>
          <w:w w:val="105"/>
        </w:rPr>
        <w:t>THAT</w:t>
      </w:r>
      <w:r>
        <w:rPr>
          <w:color w:val="1F1F1F"/>
          <w:spacing w:val="-4"/>
          <w:w w:val="105"/>
        </w:rPr>
        <w:t xml:space="preserve"> </w:t>
      </w:r>
      <w:r w:rsidR="00EB5C36">
        <w:rPr>
          <w:color w:val="1F1F1F"/>
          <w:spacing w:val="-4"/>
          <w:w w:val="105"/>
        </w:rPr>
        <w:t xml:space="preserve">A </w:t>
      </w:r>
      <w:r w:rsidR="00704561">
        <w:rPr>
          <w:color w:val="1F1F1F"/>
          <w:spacing w:val="-4"/>
          <w:w w:val="105"/>
        </w:rPr>
        <w:t>REGULAR</w:t>
      </w:r>
      <w:r w:rsidR="00EB5C36">
        <w:rPr>
          <w:color w:val="1F1F1F"/>
          <w:spacing w:val="-4"/>
          <w:w w:val="105"/>
        </w:rPr>
        <w:t xml:space="preserve"> BOARD MEETING OF THE  BOARD OF DIRECTORS OF </w:t>
      </w:r>
      <w:r>
        <w:rPr>
          <w:color w:val="1F1F1F"/>
          <w:spacing w:val="-4"/>
          <w:w w:val="105"/>
        </w:rPr>
        <w:t xml:space="preserve"> </w:t>
      </w:r>
      <w:r>
        <w:rPr>
          <w:color w:val="1F1F1F"/>
          <w:w w:val="105"/>
        </w:rPr>
        <w:t>THE</w:t>
      </w:r>
      <w:r>
        <w:rPr>
          <w:color w:val="1F1F1F"/>
          <w:spacing w:val="-3"/>
          <w:w w:val="105"/>
        </w:rPr>
        <w:t xml:space="preserve"> </w:t>
      </w:r>
      <w:r>
        <w:rPr>
          <w:color w:val="1F1F1F"/>
          <w:w w:val="105"/>
        </w:rPr>
        <w:t>HIDALGO</w:t>
      </w:r>
      <w:r>
        <w:rPr>
          <w:color w:val="1F1F1F"/>
          <w:spacing w:val="-4"/>
          <w:w w:val="105"/>
        </w:rPr>
        <w:t xml:space="preserve"> </w:t>
      </w:r>
      <w:r>
        <w:rPr>
          <w:color w:val="1F1F1F"/>
          <w:w w:val="105"/>
        </w:rPr>
        <w:t>COUNTY CONSOLIDATED WATER CONTROL AND IMPROVEMENT DISTRICT</w:t>
      </w:r>
      <w:r>
        <w:rPr>
          <w:i/>
          <w:color w:val="1F1F1F"/>
          <w:spacing w:val="-14"/>
          <w:w w:val="105"/>
        </w:rPr>
        <w:t xml:space="preserve"> </w:t>
      </w:r>
      <w:r w:rsidR="00D17C46" w:rsidRPr="00436ABA">
        <w:rPr>
          <w:i/>
          <w:color w:val="1F1F1F"/>
          <w:spacing w:val="-14"/>
          <w:w w:val="105"/>
        </w:rPr>
        <w:t>WILL TAKE PLACE</w:t>
      </w:r>
      <w:r w:rsidR="00D17C46">
        <w:rPr>
          <w:i/>
          <w:color w:val="1F1F1F"/>
          <w:spacing w:val="-14"/>
          <w:w w:val="105"/>
        </w:rPr>
        <w:t xml:space="preserve"> AT</w:t>
      </w:r>
      <w:r>
        <w:rPr>
          <w:color w:val="1F1F1F"/>
          <w:w w:val="105"/>
        </w:rPr>
        <w:t xml:space="preserve"> THE MAIN OFFICE OF THE CONSOLIDATED DISTRICT AT </w:t>
      </w:r>
      <w:r w:rsidR="00125FF9" w:rsidRPr="00125FF9">
        <w:rPr>
          <w:color w:val="1F1F1F"/>
          <w:w w:val="105"/>
        </w:rPr>
        <w:t>1325 PECAN BLVD, MCALLEN, TEXAS, 78501</w:t>
      </w:r>
      <w:r w:rsidR="00125FF9">
        <w:rPr>
          <w:color w:val="1F1F1F"/>
          <w:w w:val="105"/>
        </w:rPr>
        <w:t xml:space="preserve"> </w:t>
      </w:r>
      <w:r>
        <w:rPr>
          <w:color w:val="1F1F1F"/>
          <w:w w:val="105"/>
        </w:rPr>
        <w:t xml:space="preserve">AT </w:t>
      </w:r>
      <w:r w:rsidR="007F0E53">
        <w:rPr>
          <w:color w:val="1F1F1F"/>
          <w:w w:val="105"/>
        </w:rPr>
        <w:t>12:</w:t>
      </w:r>
      <w:r w:rsidR="009857CA">
        <w:rPr>
          <w:color w:val="1F1F1F"/>
          <w:w w:val="105"/>
        </w:rPr>
        <w:t>00</w:t>
      </w:r>
      <w:r w:rsidR="007F0E53">
        <w:rPr>
          <w:color w:val="1F1F1F"/>
          <w:w w:val="105"/>
        </w:rPr>
        <w:t xml:space="preserve"> O’CLOCK NOON </w:t>
      </w:r>
      <w:r>
        <w:rPr>
          <w:color w:val="1F1F1F"/>
          <w:w w:val="105"/>
        </w:rPr>
        <w:t xml:space="preserve">ON </w:t>
      </w:r>
      <w:r w:rsidR="007A498A">
        <w:rPr>
          <w:color w:val="1F1F1F"/>
          <w:w w:val="105"/>
          <w:u w:val="single"/>
        </w:rPr>
        <w:t>WEDNESDAY</w:t>
      </w:r>
      <w:r w:rsidR="00681051">
        <w:rPr>
          <w:color w:val="1F1F1F"/>
          <w:w w:val="105"/>
          <w:u w:val="single"/>
        </w:rPr>
        <w:t xml:space="preserve">, </w:t>
      </w:r>
      <w:r w:rsidR="005D6A8C">
        <w:rPr>
          <w:color w:val="1F1F1F"/>
          <w:w w:val="105"/>
          <w:u w:val="single"/>
        </w:rPr>
        <w:t>MAY 20</w:t>
      </w:r>
      <w:r w:rsidR="000F2549">
        <w:rPr>
          <w:color w:val="1F1F1F"/>
          <w:w w:val="105"/>
          <w:u w:val="single"/>
        </w:rPr>
        <w:t>, 2026</w:t>
      </w:r>
      <w:r>
        <w:rPr>
          <w:color w:val="1F1F1F"/>
          <w:w w:val="105"/>
        </w:rPr>
        <w:t xml:space="preserve">. THIS AGENDA AND </w:t>
      </w:r>
      <w:r>
        <w:rPr>
          <w:color w:val="1F1F1F"/>
        </w:rPr>
        <w:t>WRITTEN NOTICE IS POSTED IN ACCORDANCE WITH THE APPLICABLE PROVISIONS</w:t>
      </w:r>
      <w:r>
        <w:rPr>
          <w:color w:val="1F1F1F"/>
          <w:spacing w:val="40"/>
          <w:w w:val="105"/>
        </w:rPr>
        <w:t xml:space="preserve"> </w:t>
      </w:r>
      <w:r>
        <w:rPr>
          <w:color w:val="1F1F1F"/>
          <w:w w:val="105"/>
        </w:rPr>
        <w:t xml:space="preserve">OF CHAPTER 551, </w:t>
      </w:r>
      <w:r>
        <w:rPr>
          <w:i/>
          <w:color w:val="1F1F1F"/>
          <w:w w:val="105"/>
        </w:rPr>
        <w:t xml:space="preserve">TEXAS GOVERNMENT CODE, </w:t>
      </w:r>
      <w:r>
        <w:rPr>
          <w:color w:val="1F1F1F"/>
          <w:w w:val="105"/>
        </w:rPr>
        <w:t xml:space="preserve">INCLUDING THE ACCESSIBILITY REQUIREMENTS OF SECTION 551.043, </w:t>
      </w:r>
      <w:r>
        <w:rPr>
          <w:i/>
          <w:color w:val="1F1F1F"/>
          <w:w w:val="105"/>
        </w:rPr>
        <w:t xml:space="preserve">TEXAS GOVERNMENT CODE. </w:t>
      </w:r>
      <w:r>
        <w:rPr>
          <w:color w:val="1F1F1F"/>
          <w:w w:val="105"/>
        </w:rPr>
        <w:t xml:space="preserve">IF, DURING THE COURSE OF THE MEETING, THE  BOARD DETERMINES THAT A CLOSED </w:t>
      </w:r>
      <w:r>
        <w:rPr>
          <w:color w:val="1F1F1F"/>
        </w:rPr>
        <w:t xml:space="preserve">MEETING SHOULD BE CONVENED REGARDING AN ITEM ON THE AGENDA AND THAT </w:t>
      </w:r>
      <w:r>
        <w:rPr>
          <w:color w:val="1F1F1F"/>
          <w:w w:val="105"/>
        </w:rPr>
        <w:t xml:space="preserve">SUCH CLOSED MEETING IS AUTHORIZED BY AN APPLICABLE PROVISION OF CHAPTER 551, </w:t>
      </w:r>
      <w:r>
        <w:rPr>
          <w:i/>
          <w:color w:val="1F1F1F"/>
          <w:w w:val="105"/>
        </w:rPr>
        <w:t xml:space="preserve">TEXAS GOVERNMENT CODE, </w:t>
      </w:r>
      <w:r>
        <w:rPr>
          <w:color w:val="1F1F1F"/>
          <w:w w:val="105"/>
        </w:rPr>
        <w:t xml:space="preserve">INCLUDING BUT NOT LIMITED TO EITHER </w:t>
      </w:r>
      <w:r>
        <w:rPr>
          <w:color w:val="1F1F1F"/>
          <w:w w:val="105"/>
          <w:sz w:val="22"/>
        </w:rPr>
        <w:t xml:space="preserve">SECTION 551.071 OR SECTION 551.072, </w:t>
      </w:r>
      <w:r>
        <w:rPr>
          <w:i/>
          <w:color w:val="1F1F1F"/>
          <w:w w:val="105"/>
          <w:sz w:val="22"/>
        </w:rPr>
        <w:t xml:space="preserve">TEXAS GOVERNMENT CODE, </w:t>
      </w:r>
      <w:r>
        <w:rPr>
          <w:color w:val="1F1F1F"/>
          <w:w w:val="105"/>
          <w:sz w:val="22"/>
        </w:rPr>
        <w:t xml:space="preserve">THE PRESIDENT OR </w:t>
      </w:r>
      <w:r>
        <w:rPr>
          <w:color w:val="1F1F1F"/>
          <w:w w:val="105"/>
        </w:rPr>
        <w:t>OTHER PRESIDING OFFICER SHALL ANNOUNCE THE CONVENING OF THE CLOSED SESSION, INCLUDING THE TIME AND SUBJECT OF THE CLOSED SESSION AND THE STATUTE UNDER WHICH THE CLOSED SESSION IS PERMITTED, AND, UPON CONCLUSION OF SUCH CLOSED SESSION, THE PRESIDENT OR OTHER PRESIDING OFFICER SHALL ANNOUNCE THE TIME OF RECONVENING</w:t>
      </w:r>
      <w:r>
        <w:rPr>
          <w:color w:val="1F1F1F"/>
          <w:spacing w:val="40"/>
          <w:w w:val="105"/>
        </w:rPr>
        <w:t xml:space="preserve"> </w:t>
      </w:r>
      <w:r>
        <w:rPr>
          <w:color w:val="1F1F1F"/>
          <w:w w:val="105"/>
        </w:rPr>
        <w:t xml:space="preserve">IN OPEN </w:t>
      </w:r>
      <w:r>
        <w:rPr>
          <w:color w:val="1F1F1F"/>
          <w:spacing w:val="-2"/>
          <w:w w:val="105"/>
        </w:rPr>
        <w:t>SESSION.</w:t>
      </w:r>
    </w:p>
    <w:p w14:paraId="68484526" w14:textId="77777777" w:rsidR="00D96BB0" w:rsidRDefault="00983312">
      <w:pPr>
        <w:pStyle w:val="BodyText"/>
        <w:spacing w:before="141"/>
        <w:ind w:left="137"/>
        <w:jc w:val="both"/>
      </w:pPr>
      <w:r>
        <w:rPr>
          <w:color w:val="1F1F1F"/>
          <w:w w:val="105"/>
        </w:rPr>
        <w:t>Call</w:t>
      </w:r>
      <w:r>
        <w:rPr>
          <w:color w:val="1F1F1F"/>
          <w:spacing w:val="-3"/>
          <w:w w:val="105"/>
        </w:rPr>
        <w:t xml:space="preserve"> </w:t>
      </w:r>
      <w:r>
        <w:rPr>
          <w:color w:val="1F1F1F"/>
          <w:w w:val="105"/>
        </w:rPr>
        <w:t>to</w:t>
      </w:r>
      <w:r>
        <w:rPr>
          <w:color w:val="1F1F1F"/>
          <w:spacing w:val="-14"/>
          <w:w w:val="105"/>
        </w:rPr>
        <w:t xml:space="preserve"> </w:t>
      </w:r>
      <w:r>
        <w:rPr>
          <w:color w:val="1F1F1F"/>
          <w:spacing w:val="-2"/>
          <w:w w:val="105"/>
        </w:rPr>
        <w:t>Order:</w:t>
      </w:r>
    </w:p>
    <w:p w14:paraId="3791A303" w14:textId="640E8BF1" w:rsidR="00D96BB0" w:rsidRDefault="00983312">
      <w:pPr>
        <w:spacing w:before="140" w:line="247" w:lineRule="auto"/>
        <w:ind w:left="1094" w:right="6133" w:firstLine="2"/>
        <w:rPr>
          <w:color w:val="1F1F1F"/>
          <w:spacing w:val="-2"/>
          <w:sz w:val="21"/>
        </w:rPr>
      </w:pPr>
      <w:r>
        <w:rPr>
          <w:color w:val="1F1F1F"/>
          <w:sz w:val="21"/>
        </w:rPr>
        <w:t>Pledge</w:t>
      </w:r>
      <w:r>
        <w:rPr>
          <w:color w:val="1F1F1F"/>
          <w:spacing w:val="-14"/>
          <w:sz w:val="21"/>
        </w:rPr>
        <w:t xml:space="preserve"> </w:t>
      </w:r>
      <w:r>
        <w:rPr>
          <w:color w:val="1F1F1F"/>
          <w:sz w:val="21"/>
        </w:rPr>
        <w:t>of</w:t>
      </w:r>
      <w:r>
        <w:rPr>
          <w:color w:val="1F1F1F"/>
          <w:spacing w:val="-13"/>
          <w:sz w:val="21"/>
        </w:rPr>
        <w:t xml:space="preserve"> </w:t>
      </w:r>
      <w:r>
        <w:rPr>
          <w:color w:val="1F1F1F"/>
          <w:sz w:val="21"/>
        </w:rPr>
        <w:t xml:space="preserve">Allegiance </w:t>
      </w:r>
      <w:r>
        <w:rPr>
          <w:color w:val="1F1F1F"/>
          <w:spacing w:val="-2"/>
          <w:sz w:val="21"/>
        </w:rPr>
        <w:t>Prayer</w:t>
      </w:r>
    </w:p>
    <w:tbl>
      <w:tblPr>
        <w:tblStyle w:val="TableGrid"/>
        <w:tblW w:w="0" w:type="auto"/>
        <w:tblLook w:val="04A0" w:firstRow="1" w:lastRow="0" w:firstColumn="1" w:lastColumn="0" w:noHBand="0" w:noVBand="1"/>
      </w:tblPr>
      <w:tblGrid>
        <w:gridCol w:w="535"/>
        <w:gridCol w:w="8815"/>
      </w:tblGrid>
      <w:tr w:rsidR="006D696C" w14:paraId="2A20A9E2" w14:textId="77777777" w:rsidTr="006D696C">
        <w:tc>
          <w:tcPr>
            <w:tcW w:w="535" w:type="dxa"/>
          </w:tcPr>
          <w:p w14:paraId="10324239" w14:textId="295E1BE2" w:rsidR="006D696C" w:rsidRDefault="006D696C" w:rsidP="006D696C">
            <w:pPr>
              <w:spacing w:line="247" w:lineRule="auto"/>
              <w:rPr>
                <w:color w:val="1F1F1F"/>
                <w:spacing w:val="-2"/>
                <w:sz w:val="21"/>
              </w:rPr>
            </w:pPr>
            <w:r>
              <w:rPr>
                <w:color w:val="1F1F1F"/>
                <w:spacing w:val="-2"/>
                <w:sz w:val="21"/>
              </w:rPr>
              <w:t>1</w:t>
            </w:r>
          </w:p>
        </w:tc>
        <w:tc>
          <w:tcPr>
            <w:tcW w:w="8815" w:type="dxa"/>
          </w:tcPr>
          <w:p w14:paraId="73233E79" w14:textId="00013B08" w:rsidR="006D696C" w:rsidRDefault="006D696C" w:rsidP="008B3A63">
            <w:pPr>
              <w:spacing w:line="247" w:lineRule="auto"/>
              <w:jc w:val="both"/>
              <w:rPr>
                <w:color w:val="1F1F1F"/>
                <w:spacing w:val="-2"/>
                <w:sz w:val="21"/>
              </w:rPr>
            </w:pPr>
            <w:r>
              <w:t xml:space="preserve">Consideration and possible action to approve the minutes of the </w:t>
            </w:r>
            <w:r w:rsidR="00EA15BB">
              <w:t xml:space="preserve">Board of Directors for the Hidalgo County Consolidated Water Control and Improvement District </w:t>
            </w:r>
            <w:r w:rsidR="00FE3F59">
              <w:t xml:space="preserve">Regular Meeting </w:t>
            </w:r>
            <w:r w:rsidR="00EA15BB">
              <w:t xml:space="preserve">held  on </w:t>
            </w:r>
            <w:r w:rsidR="00FE3F59">
              <w:t>April 15</w:t>
            </w:r>
            <w:r w:rsidR="00C16EF4">
              <w:t>, 2026</w:t>
            </w:r>
            <w:r w:rsidR="00FE3F59">
              <w:t xml:space="preserve"> </w:t>
            </w:r>
            <w:r w:rsidR="00EA15BB">
              <w:t xml:space="preserve"> and </w:t>
            </w:r>
            <w:r w:rsidR="00FE3F59">
              <w:t>the</w:t>
            </w:r>
            <w:r w:rsidR="00EA15BB">
              <w:t xml:space="preserve"> Special Meeting</w:t>
            </w:r>
            <w:r w:rsidR="00FE3F59">
              <w:t xml:space="preserve"> held on April 27, 2026.</w:t>
            </w:r>
          </w:p>
        </w:tc>
      </w:tr>
      <w:tr w:rsidR="006D696C" w14:paraId="5A6394D8" w14:textId="77777777" w:rsidTr="006D696C">
        <w:tc>
          <w:tcPr>
            <w:tcW w:w="535" w:type="dxa"/>
          </w:tcPr>
          <w:p w14:paraId="42221BBE" w14:textId="6D4C32EF" w:rsidR="006D696C" w:rsidRDefault="006D696C" w:rsidP="006D696C">
            <w:pPr>
              <w:spacing w:line="247" w:lineRule="auto"/>
              <w:rPr>
                <w:color w:val="1F1F1F"/>
                <w:spacing w:val="-2"/>
                <w:sz w:val="21"/>
              </w:rPr>
            </w:pPr>
            <w:r>
              <w:rPr>
                <w:color w:val="1F1F1F"/>
                <w:spacing w:val="-2"/>
                <w:sz w:val="21"/>
              </w:rPr>
              <w:t>2</w:t>
            </w:r>
          </w:p>
        </w:tc>
        <w:tc>
          <w:tcPr>
            <w:tcW w:w="8815" w:type="dxa"/>
          </w:tcPr>
          <w:p w14:paraId="318F1D4B" w14:textId="31DCDE9F" w:rsidR="006D696C" w:rsidRDefault="006D696C" w:rsidP="006D696C">
            <w:pPr>
              <w:spacing w:line="247" w:lineRule="auto"/>
              <w:rPr>
                <w:color w:val="1F1F1F"/>
                <w:spacing w:val="-2"/>
                <w:sz w:val="21"/>
              </w:rPr>
            </w:pPr>
            <w:r>
              <w:t xml:space="preserve">Consideration and </w:t>
            </w:r>
            <w:r w:rsidR="00FD16C1">
              <w:t>possible action</w:t>
            </w:r>
            <w:r>
              <w:t xml:space="preserve"> to authorize payment of accounts payable.</w:t>
            </w:r>
          </w:p>
        </w:tc>
      </w:tr>
      <w:tr w:rsidR="006D696C" w14:paraId="734D518C" w14:textId="77777777" w:rsidTr="006D696C">
        <w:tc>
          <w:tcPr>
            <w:tcW w:w="535" w:type="dxa"/>
          </w:tcPr>
          <w:p w14:paraId="2421B0B5" w14:textId="783E4DD5" w:rsidR="006D696C" w:rsidRDefault="006D696C" w:rsidP="006D696C">
            <w:pPr>
              <w:spacing w:line="247" w:lineRule="auto"/>
              <w:rPr>
                <w:color w:val="1F1F1F"/>
                <w:spacing w:val="-2"/>
                <w:sz w:val="21"/>
              </w:rPr>
            </w:pPr>
            <w:r>
              <w:rPr>
                <w:color w:val="1F1F1F"/>
                <w:spacing w:val="-2"/>
                <w:sz w:val="21"/>
              </w:rPr>
              <w:t>3</w:t>
            </w:r>
          </w:p>
        </w:tc>
        <w:tc>
          <w:tcPr>
            <w:tcW w:w="8815" w:type="dxa"/>
          </w:tcPr>
          <w:p w14:paraId="3B84DE34" w14:textId="5935D6D4" w:rsidR="006D696C" w:rsidRDefault="00FD16C1" w:rsidP="006D696C">
            <w:pPr>
              <w:spacing w:line="247" w:lineRule="auto"/>
              <w:rPr>
                <w:color w:val="1F1F1F"/>
                <w:spacing w:val="-2"/>
                <w:sz w:val="21"/>
              </w:rPr>
            </w:pPr>
            <w:r w:rsidRPr="00F52859">
              <w:rPr>
                <w:color w:val="1F1F1F"/>
                <w:spacing w:val="-2"/>
              </w:rPr>
              <w:t>Consideration and possible action to approve financial reports presented</w:t>
            </w:r>
            <w:r>
              <w:rPr>
                <w:color w:val="1F1F1F"/>
                <w:spacing w:val="-2"/>
              </w:rPr>
              <w:t xml:space="preserve"> and discussion of financial condition of the District.</w:t>
            </w:r>
          </w:p>
        </w:tc>
      </w:tr>
      <w:tr w:rsidR="006D696C" w14:paraId="5C8BC599" w14:textId="77777777" w:rsidTr="006D696C">
        <w:tc>
          <w:tcPr>
            <w:tcW w:w="535" w:type="dxa"/>
          </w:tcPr>
          <w:p w14:paraId="61D566B4" w14:textId="7928623C" w:rsidR="006D696C" w:rsidRDefault="006D696C" w:rsidP="006D696C">
            <w:pPr>
              <w:spacing w:line="247" w:lineRule="auto"/>
              <w:rPr>
                <w:color w:val="1F1F1F"/>
                <w:spacing w:val="-2"/>
                <w:sz w:val="21"/>
              </w:rPr>
            </w:pPr>
            <w:r>
              <w:rPr>
                <w:color w:val="1F1F1F"/>
                <w:spacing w:val="-2"/>
                <w:sz w:val="21"/>
              </w:rPr>
              <w:t>4</w:t>
            </w:r>
          </w:p>
        </w:tc>
        <w:tc>
          <w:tcPr>
            <w:tcW w:w="8815" w:type="dxa"/>
          </w:tcPr>
          <w:p w14:paraId="52D1FAB5" w14:textId="1BC4382E" w:rsidR="006D696C" w:rsidRPr="00F52859" w:rsidRDefault="00FD16C1" w:rsidP="006D696C">
            <w:pPr>
              <w:spacing w:line="247" w:lineRule="auto"/>
              <w:rPr>
                <w:color w:val="1F1F1F"/>
                <w:spacing w:val="-2"/>
              </w:rPr>
            </w:pPr>
            <w:r>
              <w:rPr>
                <w:color w:val="1F1F1F"/>
                <w:spacing w:val="-2"/>
              </w:rPr>
              <w:t>District Engineer Progress Report on Task Order 015 NAD Bank Application and Design of Piping of the R-Main Canal.</w:t>
            </w:r>
          </w:p>
        </w:tc>
      </w:tr>
      <w:tr w:rsidR="009A3EA8" w14:paraId="7FF85273" w14:textId="77777777" w:rsidTr="006D696C">
        <w:tc>
          <w:tcPr>
            <w:tcW w:w="535" w:type="dxa"/>
          </w:tcPr>
          <w:p w14:paraId="767969FB" w14:textId="747FF292" w:rsidR="009A3EA8" w:rsidRDefault="009A3EA8" w:rsidP="0085268B">
            <w:pPr>
              <w:spacing w:line="247" w:lineRule="auto"/>
              <w:rPr>
                <w:color w:val="1F1F1F"/>
                <w:spacing w:val="-2"/>
                <w:sz w:val="21"/>
              </w:rPr>
            </w:pPr>
            <w:r>
              <w:rPr>
                <w:color w:val="1F1F1F"/>
                <w:spacing w:val="-2"/>
                <w:sz w:val="21"/>
              </w:rPr>
              <w:t>5</w:t>
            </w:r>
          </w:p>
        </w:tc>
        <w:tc>
          <w:tcPr>
            <w:tcW w:w="8815" w:type="dxa"/>
          </w:tcPr>
          <w:p w14:paraId="2AE3CB3B" w14:textId="6C6DD5DE" w:rsidR="009A3EA8" w:rsidRPr="00763EF7" w:rsidRDefault="00763EF7" w:rsidP="00763EF7">
            <w:pPr>
              <w:pStyle w:val="ListParagraph"/>
              <w:widowControl/>
              <w:autoSpaceDE/>
              <w:autoSpaceDN/>
              <w:spacing w:line="276" w:lineRule="auto"/>
              <w:ind w:left="0" w:firstLine="0"/>
              <w:contextualSpacing/>
              <w:jc w:val="left"/>
            </w:pPr>
            <w:r w:rsidRPr="009E3CD9">
              <w:t>Report on Water Conservation Plan Implementation Reports filed with the Texas Water Development Board.</w:t>
            </w:r>
          </w:p>
        </w:tc>
      </w:tr>
      <w:tr w:rsidR="00763EF7" w14:paraId="6D727E1B" w14:textId="77777777" w:rsidTr="006D696C">
        <w:tc>
          <w:tcPr>
            <w:tcW w:w="535" w:type="dxa"/>
          </w:tcPr>
          <w:p w14:paraId="6F31728F" w14:textId="5C5CC233" w:rsidR="00763EF7" w:rsidRDefault="00763EF7" w:rsidP="0085268B">
            <w:pPr>
              <w:spacing w:line="247" w:lineRule="auto"/>
              <w:rPr>
                <w:color w:val="1F1F1F"/>
                <w:spacing w:val="-2"/>
                <w:sz w:val="21"/>
              </w:rPr>
            </w:pPr>
            <w:r>
              <w:rPr>
                <w:color w:val="1F1F1F"/>
                <w:spacing w:val="-2"/>
                <w:sz w:val="21"/>
              </w:rPr>
              <w:t>6</w:t>
            </w:r>
          </w:p>
        </w:tc>
        <w:tc>
          <w:tcPr>
            <w:tcW w:w="8815" w:type="dxa"/>
          </w:tcPr>
          <w:p w14:paraId="5704C7D1" w14:textId="58BA5BE6" w:rsidR="00763EF7" w:rsidRPr="005E1D0B" w:rsidRDefault="00763EF7" w:rsidP="00763EF7">
            <w:pPr>
              <w:pStyle w:val="ListParagraph"/>
              <w:widowControl/>
              <w:autoSpaceDE/>
              <w:autoSpaceDN/>
              <w:spacing w:line="276" w:lineRule="auto"/>
              <w:ind w:left="0" w:firstLine="0"/>
              <w:contextualSpacing/>
              <w:jc w:val="left"/>
            </w:pPr>
            <w:r w:rsidRPr="009E3CD9">
              <w:t>Consideration and possible action regarding District balances in Falcon and Amistad Reservoirs, water allocated to District tracts and authorize President to allocate water to District properties.</w:t>
            </w:r>
          </w:p>
        </w:tc>
      </w:tr>
      <w:tr w:rsidR="00763EF7" w14:paraId="4CF0B870" w14:textId="77777777" w:rsidTr="006D696C">
        <w:tc>
          <w:tcPr>
            <w:tcW w:w="535" w:type="dxa"/>
          </w:tcPr>
          <w:p w14:paraId="4D51A596" w14:textId="0C9925EE" w:rsidR="00763EF7" w:rsidRDefault="00763EF7" w:rsidP="0085268B">
            <w:pPr>
              <w:spacing w:line="247" w:lineRule="auto"/>
              <w:rPr>
                <w:color w:val="1F1F1F"/>
                <w:spacing w:val="-2"/>
                <w:sz w:val="21"/>
              </w:rPr>
            </w:pPr>
            <w:r>
              <w:rPr>
                <w:color w:val="1F1F1F"/>
                <w:spacing w:val="-2"/>
                <w:sz w:val="21"/>
              </w:rPr>
              <w:t>7</w:t>
            </w:r>
          </w:p>
        </w:tc>
        <w:tc>
          <w:tcPr>
            <w:tcW w:w="8815" w:type="dxa"/>
          </w:tcPr>
          <w:p w14:paraId="504A4974" w14:textId="13EACFC8" w:rsidR="00763EF7" w:rsidRPr="005E1D0B" w:rsidRDefault="00763EF7" w:rsidP="00763EF7">
            <w:pPr>
              <w:pStyle w:val="ListParagraph"/>
              <w:widowControl/>
              <w:autoSpaceDE/>
              <w:autoSpaceDN/>
              <w:spacing w:line="276" w:lineRule="auto"/>
              <w:ind w:left="0" w:firstLine="0"/>
              <w:contextualSpacing/>
              <w:jc w:val="left"/>
            </w:pPr>
            <w:r w:rsidRPr="009E3CD9">
              <w:t>Consideration and possible action to approve Task Order No. 16 to the Agreement for Professional Services with Ferris, Flinn and Medina, LLC to determine the Hydraulic Capacity of the United Irrigation District Bryan Canal.</w:t>
            </w:r>
          </w:p>
        </w:tc>
      </w:tr>
      <w:tr w:rsidR="00763EF7" w14:paraId="10FDB6C7" w14:textId="77777777" w:rsidTr="006D696C">
        <w:tc>
          <w:tcPr>
            <w:tcW w:w="535" w:type="dxa"/>
          </w:tcPr>
          <w:p w14:paraId="521AA9F4" w14:textId="7059AD48" w:rsidR="00763EF7" w:rsidRDefault="00763EF7" w:rsidP="0085268B">
            <w:pPr>
              <w:spacing w:line="247" w:lineRule="auto"/>
              <w:rPr>
                <w:color w:val="1F1F1F"/>
                <w:spacing w:val="-2"/>
                <w:sz w:val="21"/>
              </w:rPr>
            </w:pPr>
            <w:r>
              <w:rPr>
                <w:color w:val="1F1F1F"/>
                <w:spacing w:val="-2"/>
                <w:sz w:val="21"/>
              </w:rPr>
              <w:t>8</w:t>
            </w:r>
          </w:p>
        </w:tc>
        <w:tc>
          <w:tcPr>
            <w:tcW w:w="8815" w:type="dxa"/>
          </w:tcPr>
          <w:p w14:paraId="63F6E009" w14:textId="360244E2" w:rsidR="00763EF7" w:rsidRPr="005E1D0B" w:rsidRDefault="00763EF7" w:rsidP="00763EF7">
            <w:pPr>
              <w:pStyle w:val="ListParagraph"/>
              <w:widowControl/>
              <w:autoSpaceDE/>
              <w:autoSpaceDN/>
              <w:spacing w:line="276" w:lineRule="auto"/>
              <w:ind w:left="0" w:firstLine="0"/>
              <w:contextualSpacing/>
              <w:jc w:val="left"/>
            </w:pPr>
            <w:r w:rsidRPr="009E3CD9">
              <w:t xml:space="preserve">Consideration and possible action to authorize the President and District Engineer to apply to the Texas Water Development Board for a Water Supply Infrastructure Grant to Line the North Main Canal and replace Pump Station # 3. </w:t>
            </w:r>
          </w:p>
        </w:tc>
      </w:tr>
      <w:tr w:rsidR="00763EF7" w14:paraId="107D1D37" w14:textId="77777777" w:rsidTr="006D696C">
        <w:tc>
          <w:tcPr>
            <w:tcW w:w="535" w:type="dxa"/>
          </w:tcPr>
          <w:p w14:paraId="7793A7E8" w14:textId="2AD67643" w:rsidR="00763EF7" w:rsidRDefault="00763EF7" w:rsidP="0085268B">
            <w:pPr>
              <w:spacing w:line="247" w:lineRule="auto"/>
              <w:rPr>
                <w:color w:val="1F1F1F"/>
                <w:spacing w:val="-2"/>
                <w:sz w:val="21"/>
              </w:rPr>
            </w:pPr>
            <w:r>
              <w:rPr>
                <w:color w:val="1F1F1F"/>
                <w:spacing w:val="-2"/>
                <w:sz w:val="21"/>
              </w:rPr>
              <w:t>9</w:t>
            </w:r>
          </w:p>
        </w:tc>
        <w:tc>
          <w:tcPr>
            <w:tcW w:w="8815" w:type="dxa"/>
          </w:tcPr>
          <w:p w14:paraId="769D6D75" w14:textId="0D5380F8" w:rsidR="00763EF7" w:rsidRPr="005E1D0B" w:rsidRDefault="00763EF7" w:rsidP="00763EF7">
            <w:pPr>
              <w:pStyle w:val="ListParagraph"/>
              <w:widowControl/>
              <w:autoSpaceDE/>
              <w:autoSpaceDN/>
              <w:spacing w:line="276" w:lineRule="auto"/>
              <w:ind w:left="0" w:firstLine="0"/>
              <w:contextualSpacing/>
              <w:jc w:val="left"/>
            </w:pPr>
            <w:r w:rsidRPr="009E3CD9">
              <w:t xml:space="preserve">Consideration and possible action to consider a request from Matkin Hoover to discharge into and expand a portion of the District’s Drainage Ditch in the former railroad right of way for detention and dedicate said expansion area to the District for permanent maintenance and approve the proposed stormwater management plan.  </w:t>
            </w:r>
          </w:p>
        </w:tc>
      </w:tr>
      <w:tr w:rsidR="00763EF7" w14:paraId="5257DE1D" w14:textId="77777777" w:rsidTr="006D696C">
        <w:tc>
          <w:tcPr>
            <w:tcW w:w="535" w:type="dxa"/>
          </w:tcPr>
          <w:p w14:paraId="00D2B0DF" w14:textId="7D5D0FE2" w:rsidR="00763EF7" w:rsidRDefault="00763EF7" w:rsidP="0085268B">
            <w:pPr>
              <w:spacing w:line="247" w:lineRule="auto"/>
              <w:rPr>
                <w:color w:val="1F1F1F"/>
                <w:spacing w:val="-2"/>
                <w:sz w:val="21"/>
              </w:rPr>
            </w:pPr>
            <w:r>
              <w:rPr>
                <w:color w:val="1F1F1F"/>
                <w:spacing w:val="-2"/>
                <w:sz w:val="21"/>
              </w:rPr>
              <w:t>10</w:t>
            </w:r>
          </w:p>
        </w:tc>
        <w:tc>
          <w:tcPr>
            <w:tcW w:w="8815" w:type="dxa"/>
          </w:tcPr>
          <w:p w14:paraId="2DD7FED4" w14:textId="341C2440" w:rsidR="00763EF7" w:rsidRPr="005E1D0B" w:rsidRDefault="00763EF7" w:rsidP="00B268CC">
            <w:pPr>
              <w:pStyle w:val="ListParagraph"/>
              <w:widowControl/>
              <w:autoSpaceDE/>
              <w:autoSpaceDN/>
              <w:spacing w:line="276" w:lineRule="auto"/>
              <w:ind w:left="0" w:firstLine="0"/>
              <w:contextualSpacing/>
              <w:jc w:val="left"/>
            </w:pPr>
            <w:r w:rsidRPr="009E3CD9">
              <w:t>Consideration and possible action to determine District interest in Block 3, Section 13, Hidalgo Canal Company Subdivision.</w:t>
            </w:r>
          </w:p>
        </w:tc>
      </w:tr>
      <w:tr w:rsidR="00BF71FC" w14:paraId="69B2D6AF" w14:textId="77777777" w:rsidTr="006D696C">
        <w:tc>
          <w:tcPr>
            <w:tcW w:w="535" w:type="dxa"/>
          </w:tcPr>
          <w:p w14:paraId="4891E665" w14:textId="705A72B1" w:rsidR="00BF71FC" w:rsidRDefault="00BB2F7D" w:rsidP="0085268B">
            <w:pPr>
              <w:spacing w:line="247" w:lineRule="auto"/>
              <w:rPr>
                <w:color w:val="1F1F1F"/>
                <w:spacing w:val="-2"/>
                <w:sz w:val="21"/>
              </w:rPr>
            </w:pPr>
            <w:r>
              <w:rPr>
                <w:color w:val="1F1F1F"/>
                <w:spacing w:val="-2"/>
                <w:sz w:val="21"/>
              </w:rPr>
              <w:t>1</w:t>
            </w:r>
            <w:r w:rsidR="00BC18DD">
              <w:rPr>
                <w:color w:val="1F1F1F"/>
                <w:spacing w:val="-2"/>
                <w:sz w:val="21"/>
              </w:rPr>
              <w:t>1</w:t>
            </w:r>
          </w:p>
        </w:tc>
        <w:tc>
          <w:tcPr>
            <w:tcW w:w="8815" w:type="dxa"/>
          </w:tcPr>
          <w:p w14:paraId="20409C24" w14:textId="1BB863B6" w:rsidR="000C52D4" w:rsidRPr="009A3EA8" w:rsidRDefault="009A3EA8" w:rsidP="009A3EA8">
            <w:pPr>
              <w:rPr>
                <w:color w:val="212121"/>
              </w:rPr>
            </w:pPr>
            <w:r>
              <w:rPr>
                <w:color w:val="212121"/>
              </w:rPr>
              <w:t>Discussion and possible action regarding Eliud Islas concerns on Sol Alegre subdivision lot 141</w:t>
            </w:r>
            <w:r w:rsidR="000C52D4">
              <w:rPr>
                <w:color w:val="212121"/>
              </w:rPr>
              <w:t>.</w:t>
            </w:r>
          </w:p>
        </w:tc>
      </w:tr>
      <w:tr w:rsidR="000C52D4" w14:paraId="109813EB" w14:textId="77777777" w:rsidTr="006D696C">
        <w:tc>
          <w:tcPr>
            <w:tcW w:w="535" w:type="dxa"/>
          </w:tcPr>
          <w:p w14:paraId="0CF92901" w14:textId="1531E750" w:rsidR="000C52D4" w:rsidRDefault="000C52D4" w:rsidP="0085268B">
            <w:pPr>
              <w:spacing w:line="247" w:lineRule="auto"/>
              <w:rPr>
                <w:color w:val="1F1F1F"/>
                <w:spacing w:val="-2"/>
                <w:sz w:val="21"/>
              </w:rPr>
            </w:pPr>
            <w:r>
              <w:rPr>
                <w:color w:val="1F1F1F"/>
                <w:spacing w:val="-2"/>
                <w:sz w:val="21"/>
              </w:rPr>
              <w:t>12</w:t>
            </w:r>
          </w:p>
        </w:tc>
        <w:tc>
          <w:tcPr>
            <w:tcW w:w="8815" w:type="dxa"/>
          </w:tcPr>
          <w:p w14:paraId="4DA6BC71" w14:textId="3ACD52F2" w:rsidR="000C52D4" w:rsidRDefault="000C52D4" w:rsidP="009A3EA8">
            <w:pPr>
              <w:rPr>
                <w:color w:val="212121"/>
              </w:rPr>
            </w:pPr>
            <w:r>
              <w:rPr>
                <w:color w:val="212121"/>
              </w:rPr>
              <w:t>Discussion and possible action on request from Felipe Elizondo for an easement reduction on Lot 59 Bar Subdivision Unit 2.</w:t>
            </w:r>
          </w:p>
        </w:tc>
      </w:tr>
      <w:tr w:rsidR="000C52D4" w14:paraId="6FE919D0" w14:textId="77777777" w:rsidTr="006D696C">
        <w:tc>
          <w:tcPr>
            <w:tcW w:w="535" w:type="dxa"/>
          </w:tcPr>
          <w:p w14:paraId="04AD51E1" w14:textId="2228F25F" w:rsidR="000C52D4" w:rsidRDefault="000C52D4" w:rsidP="0085268B">
            <w:pPr>
              <w:spacing w:line="247" w:lineRule="auto"/>
              <w:rPr>
                <w:color w:val="1F1F1F"/>
                <w:spacing w:val="-2"/>
                <w:sz w:val="21"/>
              </w:rPr>
            </w:pPr>
            <w:r>
              <w:rPr>
                <w:color w:val="1F1F1F"/>
                <w:spacing w:val="-2"/>
                <w:sz w:val="21"/>
              </w:rPr>
              <w:t>13</w:t>
            </w:r>
          </w:p>
        </w:tc>
        <w:tc>
          <w:tcPr>
            <w:tcW w:w="8815" w:type="dxa"/>
          </w:tcPr>
          <w:p w14:paraId="082AE03C" w14:textId="0F42F87A" w:rsidR="000C52D4" w:rsidRDefault="000C52D4" w:rsidP="009A3EA8">
            <w:pPr>
              <w:rPr>
                <w:color w:val="212121"/>
              </w:rPr>
            </w:pPr>
            <w:r>
              <w:rPr>
                <w:color w:val="212121"/>
              </w:rPr>
              <w:t>Discussion and possible action on request from King</w:t>
            </w:r>
            <w:r w:rsidR="00CD2D5E">
              <w:rPr>
                <w:color w:val="212121"/>
              </w:rPr>
              <w:t>d</w:t>
            </w:r>
            <w:r>
              <w:rPr>
                <w:color w:val="212121"/>
              </w:rPr>
              <w:t xml:space="preserve">om Warehouse to declare surplus district </w:t>
            </w:r>
            <w:r>
              <w:rPr>
                <w:color w:val="212121"/>
              </w:rPr>
              <w:lastRenderedPageBreak/>
              <w:t>lateral Lot 30 and 31, Block 3, C.E. HAMMOND SUBDIVISION, HIDALGO COUNTY.</w:t>
            </w:r>
          </w:p>
        </w:tc>
      </w:tr>
      <w:tr w:rsidR="000C52D4" w14:paraId="514080AA" w14:textId="77777777" w:rsidTr="006D696C">
        <w:tc>
          <w:tcPr>
            <w:tcW w:w="535" w:type="dxa"/>
          </w:tcPr>
          <w:p w14:paraId="37F23909" w14:textId="14273381" w:rsidR="000C52D4" w:rsidRDefault="000C52D4" w:rsidP="0085268B">
            <w:pPr>
              <w:spacing w:line="247" w:lineRule="auto"/>
              <w:rPr>
                <w:color w:val="1F1F1F"/>
                <w:spacing w:val="-2"/>
                <w:sz w:val="21"/>
              </w:rPr>
            </w:pPr>
            <w:r>
              <w:rPr>
                <w:color w:val="1F1F1F"/>
                <w:spacing w:val="-2"/>
                <w:sz w:val="21"/>
              </w:rPr>
              <w:lastRenderedPageBreak/>
              <w:t>14</w:t>
            </w:r>
          </w:p>
        </w:tc>
        <w:tc>
          <w:tcPr>
            <w:tcW w:w="8815" w:type="dxa"/>
          </w:tcPr>
          <w:p w14:paraId="6282DC0B" w14:textId="28D51065" w:rsidR="000C52D4" w:rsidRDefault="000C52D4" w:rsidP="009A3EA8">
            <w:pPr>
              <w:rPr>
                <w:color w:val="212121"/>
              </w:rPr>
            </w:pPr>
            <w:r>
              <w:rPr>
                <w:color w:val="212121"/>
              </w:rPr>
              <w:t xml:space="preserve">Consideration and possible exclusion request by owner for </w:t>
            </w:r>
            <w:proofErr w:type="spellStart"/>
            <w:r>
              <w:rPr>
                <w:color w:val="212121"/>
              </w:rPr>
              <w:t>Macleo</w:t>
            </w:r>
            <w:proofErr w:type="spellEnd"/>
            <w:r>
              <w:rPr>
                <w:color w:val="212121"/>
              </w:rPr>
              <w:t xml:space="preserve"> Subdivision A, 10.00 Ac. Tract of land being Lot 50, Ramseyer Gardens, an addition to the City of Edinburg, Hidalgo County.</w:t>
            </w:r>
          </w:p>
        </w:tc>
      </w:tr>
      <w:tr w:rsidR="000C52D4" w14:paraId="63777E21" w14:textId="77777777" w:rsidTr="006D696C">
        <w:tc>
          <w:tcPr>
            <w:tcW w:w="535" w:type="dxa"/>
          </w:tcPr>
          <w:p w14:paraId="7C5A1763" w14:textId="6A6343BE" w:rsidR="000C52D4" w:rsidRDefault="000C52D4" w:rsidP="0085268B">
            <w:pPr>
              <w:spacing w:line="247" w:lineRule="auto"/>
              <w:rPr>
                <w:color w:val="1F1F1F"/>
                <w:spacing w:val="-2"/>
                <w:sz w:val="21"/>
              </w:rPr>
            </w:pPr>
            <w:r>
              <w:rPr>
                <w:color w:val="1F1F1F"/>
                <w:spacing w:val="-2"/>
                <w:sz w:val="21"/>
              </w:rPr>
              <w:t>15</w:t>
            </w:r>
          </w:p>
        </w:tc>
        <w:tc>
          <w:tcPr>
            <w:tcW w:w="8815" w:type="dxa"/>
          </w:tcPr>
          <w:p w14:paraId="27402927" w14:textId="343F79B7" w:rsidR="000C52D4" w:rsidRDefault="000C52D4" w:rsidP="009A3EA8">
            <w:pPr>
              <w:rPr>
                <w:color w:val="212121"/>
              </w:rPr>
            </w:pPr>
            <w:r>
              <w:rPr>
                <w:color w:val="212121"/>
              </w:rPr>
              <w:t>Review and possible action to approve Audit Report for Fiscal year 2025.</w:t>
            </w:r>
          </w:p>
        </w:tc>
      </w:tr>
      <w:tr w:rsidR="0085268B" w14:paraId="566FECE4" w14:textId="77777777" w:rsidTr="006D696C">
        <w:tc>
          <w:tcPr>
            <w:tcW w:w="535" w:type="dxa"/>
          </w:tcPr>
          <w:p w14:paraId="1D2FEA49" w14:textId="196C8B71" w:rsidR="0085268B" w:rsidRDefault="00BB2F7D" w:rsidP="0085268B">
            <w:pPr>
              <w:spacing w:line="247" w:lineRule="auto"/>
              <w:rPr>
                <w:color w:val="1F1F1F"/>
                <w:spacing w:val="-2"/>
                <w:sz w:val="21"/>
              </w:rPr>
            </w:pPr>
            <w:r>
              <w:rPr>
                <w:color w:val="1F1F1F"/>
                <w:spacing w:val="-2"/>
                <w:sz w:val="21"/>
              </w:rPr>
              <w:t>1</w:t>
            </w:r>
            <w:r w:rsidR="000C52D4">
              <w:rPr>
                <w:color w:val="1F1F1F"/>
                <w:spacing w:val="-2"/>
                <w:sz w:val="21"/>
              </w:rPr>
              <w:t>6</w:t>
            </w:r>
          </w:p>
        </w:tc>
        <w:tc>
          <w:tcPr>
            <w:tcW w:w="8815" w:type="dxa"/>
          </w:tcPr>
          <w:p w14:paraId="02289D03" w14:textId="305403D0" w:rsidR="0085268B" w:rsidRDefault="0085268B" w:rsidP="0085268B">
            <w:pPr>
              <w:jc w:val="both"/>
            </w:pPr>
            <w:r>
              <w:t xml:space="preserve">EXECUTIVE SESSION PURSUANT TO SECTIONS 55.071, 551.072 AND 551.074 </w:t>
            </w:r>
            <w:r>
              <w:rPr>
                <w:i/>
                <w:iCs/>
              </w:rPr>
              <w:t>TEXAS GOVERNMENT CODE</w:t>
            </w:r>
            <w:r>
              <w:t>, TO CONSULT WITH ATTORNEYS FO</w:t>
            </w:r>
            <w:r w:rsidR="00437664">
              <w:t>R</w:t>
            </w:r>
            <w:r>
              <w:t xml:space="preserve"> THE CONSOLIDATED DISTRICT REGARDING MATTERS, INCLUDING EACH OF THOSE MATTERS DESCRIBED BELOW, IN WHICH THE DUTY OF THE ATTORNEY FOR THE DISTRICT UNDER THE TEXAS DISCIPLINARY RULES OF PROFESSIONAL CONDUCT OF THE STATE BAR OF TEXAS CLEARLY CONFLICTS WITH CHAPTER 551 OF THE TEXAS GOVERNMENT CODE AND TO SEEK THE ADVICE OF THE ATTORNEY FOR THE DISTRICT REGARDING:</w:t>
            </w:r>
          </w:p>
          <w:p w14:paraId="6B1C27C5" w14:textId="77777777" w:rsidR="0085268B" w:rsidRDefault="0085268B" w:rsidP="0085268B">
            <w:pPr>
              <w:jc w:val="both"/>
            </w:pPr>
          </w:p>
          <w:p w14:paraId="47BB5B9E" w14:textId="49F253B9" w:rsidR="00EA15BB" w:rsidRDefault="00EA15BB" w:rsidP="0085268B">
            <w:pPr>
              <w:pStyle w:val="ListParagraph"/>
              <w:widowControl/>
              <w:numPr>
                <w:ilvl w:val="0"/>
                <w:numId w:val="14"/>
              </w:numPr>
              <w:autoSpaceDE/>
              <w:autoSpaceDN/>
              <w:contextualSpacing/>
            </w:pPr>
            <w:r>
              <w:t xml:space="preserve">Pending lawsuit in Cause No. C-1394-26-C styled “McAllen Public Utility v. Hidalgo County Water Control and Improvement District and Othal E. Brand, Jr., </w:t>
            </w:r>
            <w:r>
              <w:rPr>
                <w:i/>
                <w:iCs/>
              </w:rPr>
              <w:t>in his official capacity as President of the</w:t>
            </w:r>
            <w:r>
              <w:t xml:space="preserve"> Board of Directors of Hidalgo County Water Control and Improvement District”;</w:t>
            </w:r>
          </w:p>
          <w:p w14:paraId="322EACCD" w14:textId="7E09597F" w:rsidR="0085268B" w:rsidRDefault="0085268B" w:rsidP="0085268B">
            <w:pPr>
              <w:pStyle w:val="ListParagraph"/>
              <w:widowControl/>
              <w:numPr>
                <w:ilvl w:val="0"/>
                <w:numId w:val="14"/>
              </w:numPr>
              <w:autoSpaceDE/>
              <w:autoSpaceDN/>
              <w:contextualSpacing/>
            </w:pPr>
            <w:r>
              <w:t>Pending eminent domain proceeding in Cause No. CCD-0517-D styled “Hidalgo County Water Improvement District No. 3 vs. Hidalgo County Irrigation District No. 1”;</w:t>
            </w:r>
          </w:p>
          <w:p w14:paraId="43A8052C" w14:textId="77777777" w:rsidR="0085268B" w:rsidRDefault="0085268B" w:rsidP="0085268B">
            <w:pPr>
              <w:pStyle w:val="ListParagraph"/>
              <w:widowControl/>
              <w:numPr>
                <w:ilvl w:val="0"/>
                <w:numId w:val="14"/>
              </w:numPr>
              <w:autoSpaceDE/>
              <w:autoSpaceDN/>
              <w:contextualSpacing/>
            </w:pPr>
            <w:r>
              <w:t xml:space="preserve">Legal issues relating to </w:t>
            </w:r>
            <w:r>
              <w:rPr>
                <w:i/>
                <w:iCs/>
              </w:rPr>
              <w:t>Interlocal Cooperation Agreement</w:t>
            </w:r>
            <w:r>
              <w:t xml:space="preserve"> between District and City of McAllen regarding extension of Bicentennial Boulevard irrigation pipeline and City of McAllen claim for draft on Texas Regional Bank letter of credit;</w:t>
            </w:r>
          </w:p>
          <w:p w14:paraId="1FDB3484" w14:textId="77777777" w:rsidR="0085268B" w:rsidRDefault="0085268B" w:rsidP="0085268B">
            <w:pPr>
              <w:pStyle w:val="ListParagraph"/>
              <w:widowControl/>
              <w:numPr>
                <w:ilvl w:val="0"/>
                <w:numId w:val="14"/>
              </w:numPr>
              <w:autoSpaceDE/>
              <w:autoSpaceDN/>
              <w:contextualSpacing/>
            </w:pPr>
            <w:r>
              <w:t>pending lawsuit in Cause No. C-0937-20-A styled “Hidalgo County Irrigation District No. 1 vs. City of McAllen vs. Hidalgo County Water Improvement District No. 3”;</w:t>
            </w:r>
          </w:p>
          <w:p w14:paraId="377A6307" w14:textId="67842088" w:rsidR="0085268B" w:rsidRDefault="0085268B" w:rsidP="0085268B">
            <w:pPr>
              <w:pStyle w:val="ListParagraph"/>
              <w:widowControl/>
              <w:numPr>
                <w:ilvl w:val="0"/>
                <w:numId w:val="14"/>
              </w:numPr>
              <w:autoSpaceDE/>
              <w:autoSpaceDN/>
              <w:contextualSpacing/>
            </w:pPr>
            <w:r>
              <w:t xml:space="preserve">pending McAllen Public Utility petitions filed with the Public Utility Commission of Texas and Texas Commission on Environmental Quality appealing wholesale  water rates of Hidalgo County </w:t>
            </w:r>
            <w:r w:rsidR="00570AB4">
              <w:t>Consolidated Water Control and Improvement District</w:t>
            </w:r>
            <w:r>
              <w:t>;</w:t>
            </w:r>
          </w:p>
          <w:p w14:paraId="6D35CA6C" w14:textId="77777777" w:rsidR="0085268B" w:rsidRDefault="0085268B" w:rsidP="0085268B">
            <w:pPr>
              <w:pStyle w:val="ListParagraph"/>
              <w:widowControl/>
              <w:numPr>
                <w:ilvl w:val="0"/>
                <w:numId w:val="14"/>
              </w:numPr>
              <w:autoSpaceDE/>
              <w:autoSpaceDN/>
              <w:contextualSpacing/>
            </w:pPr>
            <w:r>
              <w:t xml:space="preserve">contemplated litigation relating to default by the City of McAllen with respect to payment obligations pursuant to </w:t>
            </w:r>
            <w:r>
              <w:rPr>
                <w:i/>
                <w:iCs/>
              </w:rPr>
              <w:t>Permanent Water Supply and Delivery Contract</w:t>
            </w:r>
            <w:r>
              <w:t>, as amended, between Hidalgo County Water Improvement District No. 3 and City of McAllen;</w:t>
            </w:r>
          </w:p>
          <w:p w14:paraId="43A38AFE" w14:textId="77777777" w:rsidR="0085268B" w:rsidRDefault="0085268B" w:rsidP="0085268B">
            <w:pPr>
              <w:pStyle w:val="ListParagraph"/>
              <w:widowControl/>
              <w:numPr>
                <w:ilvl w:val="0"/>
                <w:numId w:val="14"/>
              </w:numPr>
              <w:autoSpaceDE/>
              <w:autoSpaceDN/>
              <w:contextualSpacing/>
            </w:pPr>
            <w:r>
              <w:t>contemplated litigation relating to condemnation of hike and bike trail property by City of McAllen; and</w:t>
            </w:r>
          </w:p>
          <w:p w14:paraId="7418128E" w14:textId="77777777" w:rsidR="0085268B" w:rsidRDefault="0085268B" w:rsidP="0085268B">
            <w:pPr>
              <w:pStyle w:val="ListParagraph"/>
              <w:widowControl/>
              <w:numPr>
                <w:ilvl w:val="0"/>
                <w:numId w:val="14"/>
              </w:numPr>
              <w:autoSpaceDE/>
              <w:autoSpaceDN/>
              <w:contextualSpacing/>
            </w:pPr>
            <w:r>
              <w:t>Property Conveyance and License Agreement between HCCWCID and the City of McAllen for the Bicentennial Hike and Bike Trail and value of possible extension.</w:t>
            </w:r>
          </w:p>
          <w:p w14:paraId="5A8CBB15" w14:textId="356AD0D5" w:rsidR="0085268B" w:rsidRDefault="00BC7B83" w:rsidP="0085268B">
            <w:pPr>
              <w:pStyle w:val="ListParagraph"/>
              <w:widowControl/>
              <w:numPr>
                <w:ilvl w:val="0"/>
                <w:numId w:val="14"/>
              </w:numPr>
              <w:autoSpaceDE/>
              <w:autoSpaceDN/>
              <w:contextualSpacing/>
            </w:pPr>
            <w:r>
              <w:t>Legal issues regarding McAllen Public Utility complaints to Rio Grande Water Master</w:t>
            </w:r>
            <w:r w:rsidR="0085268B">
              <w:t>.</w:t>
            </w:r>
          </w:p>
          <w:p w14:paraId="63F20B3D" w14:textId="21954881" w:rsidR="0085268B" w:rsidRDefault="0001500B" w:rsidP="0085268B">
            <w:pPr>
              <w:pStyle w:val="ListParagraph"/>
              <w:widowControl/>
              <w:numPr>
                <w:ilvl w:val="0"/>
                <w:numId w:val="14"/>
              </w:numPr>
              <w:autoSpaceDE/>
              <w:autoSpaceDN/>
              <w:contextualSpacing/>
            </w:pPr>
            <w:r>
              <w:t>Discussion of Judgment</w:t>
            </w:r>
            <w:r w:rsidR="0085268B">
              <w:t xml:space="preserve"> in Cause No. C-2119-25-C styled Hidalgo County Consolidated Water Control Improvement District v. Leonard C. Brechler, in the 139</w:t>
            </w:r>
            <w:r w:rsidR="0085268B" w:rsidRPr="00193BD5">
              <w:rPr>
                <w:vertAlign w:val="superscript"/>
              </w:rPr>
              <w:t>th</w:t>
            </w:r>
            <w:r w:rsidR="0085268B">
              <w:t xml:space="preserve"> District Court of Hidalgo County, Texas.</w:t>
            </w:r>
          </w:p>
          <w:p w14:paraId="57A6119A" w14:textId="77777777" w:rsidR="0085268B" w:rsidRDefault="0085268B" w:rsidP="0085268B">
            <w:pPr>
              <w:pStyle w:val="ListParagraph"/>
              <w:widowControl/>
              <w:numPr>
                <w:ilvl w:val="0"/>
                <w:numId w:val="14"/>
              </w:numPr>
              <w:autoSpaceDE/>
              <w:autoSpaceDN/>
              <w:contextualSpacing/>
            </w:pPr>
            <w:r>
              <w:t>Discussion and possible action to sell Santa Cruz UT No. 2 Lot 1 Blk 1, 9.92 ac – 9.725 net, aka prior Santa Cruz Irrigation office location on FM 2812.</w:t>
            </w:r>
          </w:p>
          <w:p w14:paraId="18FE371C" w14:textId="7E6AAD5A" w:rsidR="0085268B" w:rsidRDefault="0085268B" w:rsidP="0085268B">
            <w:pPr>
              <w:pStyle w:val="ListParagraph"/>
              <w:widowControl/>
              <w:numPr>
                <w:ilvl w:val="0"/>
                <w:numId w:val="14"/>
              </w:numPr>
              <w:autoSpaceDE/>
              <w:autoSpaceDN/>
              <w:contextualSpacing/>
            </w:pPr>
            <w:r>
              <w:t>Pending lawsuit in Cause No. C-2250-28-G; Diana Garci</w:t>
            </w:r>
            <w:r w:rsidR="00714BBE">
              <w:t>a</w:t>
            </w:r>
            <w:r>
              <w:t>, et al v. AEP Texas Central Company, et al</w:t>
            </w:r>
          </w:p>
          <w:p w14:paraId="366A363F" w14:textId="09DB48E2" w:rsidR="0085268B" w:rsidRDefault="0085268B" w:rsidP="0085268B">
            <w:pPr>
              <w:pStyle w:val="ListParagraph"/>
              <w:widowControl/>
              <w:numPr>
                <w:ilvl w:val="0"/>
                <w:numId w:val="14"/>
              </w:numPr>
              <w:autoSpaceDE/>
              <w:autoSpaceDN/>
              <w:contextualSpacing/>
            </w:pPr>
            <w:r>
              <w:t>Legal issues regarding amendment of subdivision fees as it relates to Subchapter O.</w:t>
            </w:r>
          </w:p>
          <w:p w14:paraId="2D6FDC5A" w14:textId="078BBA44" w:rsidR="0085268B" w:rsidRDefault="00C36508" w:rsidP="0085268B">
            <w:pPr>
              <w:jc w:val="both"/>
            </w:pPr>
            <w:r>
              <w:t xml:space="preserve">       (</w:t>
            </w:r>
            <w:r w:rsidR="0001500B">
              <w:t>n</w:t>
            </w:r>
            <w:r>
              <w:t xml:space="preserve">) </w:t>
            </w:r>
            <w:r w:rsidR="0085268B">
              <w:t>Legal issues regarding exclusion of properties from the District.</w:t>
            </w:r>
          </w:p>
          <w:p w14:paraId="04AEF927" w14:textId="34DBC205" w:rsidR="00D113EB" w:rsidRDefault="00C36508" w:rsidP="00437664">
            <w:pPr>
              <w:jc w:val="both"/>
            </w:pPr>
            <w:r>
              <w:t xml:space="preserve">       (</w:t>
            </w:r>
            <w:r w:rsidR="0001500B">
              <w:t>o</w:t>
            </w:r>
            <w:r>
              <w:t>)</w:t>
            </w:r>
            <w:r w:rsidR="00271A20">
              <w:t xml:space="preserve"> </w:t>
            </w:r>
            <w:r>
              <w:t xml:space="preserve"> </w:t>
            </w:r>
            <w:r w:rsidR="00D113EB">
              <w:t>Legal issues and possible litigation regarding economic development Project Apple.</w:t>
            </w:r>
          </w:p>
          <w:p w14:paraId="2F933C59" w14:textId="77777777" w:rsidR="00186877" w:rsidRDefault="00186877" w:rsidP="00437664">
            <w:pPr>
              <w:jc w:val="both"/>
            </w:pPr>
            <w:r>
              <w:t xml:space="preserve">       (</w:t>
            </w:r>
            <w:r w:rsidR="0001500B">
              <w:t>p</w:t>
            </w:r>
            <w:r w:rsidR="00271A20">
              <w:t xml:space="preserve">) </w:t>
            </w:r>
            <w:r>
              <w:t xml:space="preserve"> Legal issues regarding delinquent assessments</w:t>
            </w:r>
          </w:p>
          <w:p w14:paraId="6E4C6D53" w14:textId="77777777" w:rsidR="00EA065F" w:rsidRDefault="00EA065F" w:rsidP="00437664">
            <w:pPr>
              <w:jc w:val="both"/>
            </w:pPr>
            <w:r>
              <w:t xml:space="preserve">       (q)  Consultation with attorney regarding possible negotiation of Interlocal Agreement for the                                             </w:t>
            </w:r>
          </w:p>
          <w:p w14:paraId="1CBFB294" w14:textId="77777777" w:rsidR="00EA065F" w:rsidRDefault="00EA065F" w:rsidP="00437664">
            <w:pPr>
              <w:jc w:val="both"/>
            </w:pPr>
            <w:r>
              <w:t xml:space="preserve">              </w:t>
            </w:r>
            <w:r w:rsidR="003E3CEC">
              <w:t>e</w:t>
            </w:r>
            <w:r>
              <w:t>xpansion of water delivery infrastructure</w:t>
            </w:r>
          </w:p>
          <w:p w14:paraId="523BAD30" w14:textId="6EE99361" w:rsidR="00570AB4" w:rsidRPr="00570AB4" w:rsidRDefault="00570AB4" w:rsidP="00570AB4">
            <w:pPr>
              <w:ind w:left="720" w:hanging="720"/>
              <w:jc w:val="both"/>
            </w:pPr>
            <w:r w:rsidRPr="00570AB4">
              <w:t xml:space="preserve">       (r)  pending lawsuit in Cause No. C-1394-26-C; McAllen Public Utility v. Hidalgo County </w:t>
            </w:r>
            <w:r>
              <w:t xml:space="preserve">             </w:t>
            </w:r>
            <w:r w:rsidRPr="00570AB4">
              <w:t xml:space="preserve">Consolidated Water Control and Improvement District and Othal E. Brand, Jr, </w:t>
            </w:r>
            <w:r w:rsidRPr="00570AB4">
              <w:rPr>
                <w:i/>
                <w:iCs/>
              </w:rPr>
              <w:t xml:space="preserve">in his official capacity as President of the </w:t>
            </w:r>
            <w:r w:rsidRPr="00570AB4">
              <w:t>Board of Directors of Hidalgo County Consolidated Water Control and Improvement District.</w:t>
            </w:r>
          </w:p>
        </w:tc>
      </w:tr>
      <w:tr w:rsidR="0085268B" w14:paraId="01C6DD22" w14:textId="77777777" w:rsidTr="006D696C">
        <w:tc>
          <w:tcPr>
            <w:tcW w:w="535" w:type="dxa"/>
          </w:tcPr>
          <w:p w14:paraId="78C8DC11" w14:textId="2AF9A780" w:rsidR="0085268B" w:rsidRDefault="00BB2F7D" w:rsidP="0085268B">
            <w:pPr>
              <w:spacing w:line="247" w:lineRule="auto"/>
              <w:rPr>
                <w:color w:val="1F1F1F"/>
                <w:spacing w:val="-2"/>
                <w:sz w:val="21"/>
              </w:rPr>
            </w:pPr>
            <w:r>
              <w:rPr>
                <w:color w:val="1F1F1F"/>
                <w:spacing w:val="-2"/>
                <w:sz w:val="21"/>
              </w:rPr>
              <w:t>1</w:t>
            </w:r>
            <w:r w:rsidR="000C52D4">
              <w:rPr>
                <w:color w:val="1F1F1F"/>
                <w:spacing w:val="-2"/>
                <w:sz w:val="21"/>
              </w:rPr>
              <w:t>7</w:t>
            </w:r>
          </w:p>
        </w:tc>
        <w:tc>
          <w:tcPr>
            <w:tcW w:w="8815" w:type="dxa"/>
          </w:tcPr>
          <w:p w14:paraId="2A3BF8C7" w14:textId="77777777" w:rsidR="0085268B" w:rsidRDefault="0085268B" w:rsidP="0085268B">
            <w:r>
              <w:t>CONSIDERATION AND POSSIBLE ACTION ON ITEMS DISCUSSED IN EXECUTIVE SESSION.</w:t>
            </w:r>
          </w:p>
          <w:p w14:paraId="59C3B286" w14:textId="5600137A"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(a)</w:t>
            </w:r>
          </w:p>
          <w:p w14:paraId="43A49C6A" w14:textId="563F1329"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(b)</w:t>
            </w:r>
          </w:p>
          <w:p w14:paraId="1D117144" w14:textId="3858CE95"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(c)</w:t>
            </w:r>
          </w:p>
          <w:p w14:paraId="4133009D" w14:textId="2D8B88E2"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(d)</w:t>
            </w:r>
          </w:p>
          <w:p w14:paraId="5CAB68BD" w14:textId="24977CC6"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(e)</w:t>
            </w:r>
          </w:p>
          <w:p w14:paraId="36DE1578" w14:textId="5AFD1098"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(f)</w:t>
            </w:r>
          </w:p>
          <w:p w14:paraId="00EA6B46" w14:textId="7B3386E5"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(g)</w:t>
            </w:r>
          </w:p>
          <w:p w14:paraId="3C220544" w14:textId="4163EF79"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(h)</w:t>
            </w:r>
          </w:p>
          <w:p w14:paraId="0030DB53" w14:textId="011953F3"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(i)</w:t>
            </w:r>
          </w:p>
          <w:p w14:paraId="6D5AA104" w14:textId="414D7F3D"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(j)</w:t>
            </w:r>
          </w:p>
          <w:p w14:paraId="48E01A8E" w14:textId="703D927E"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(k)</w:t>
            </w:r>
          </w:p>
          <w:p w14:paraId="58678470" w14:textId="32D6186F"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(l)</w:t>
            </w:r>
          </w:p>
          <w:p w14:paraId="1650A823" w14:textId="375B1CEC" w:rsidR="0085268B" w:rsidRDefault="0085268B" w:rsidP="0085268B">
            <w:pPr>
              <w:pStyle w:val="ListParagraph"/>
              <w:widowControl/>
              <w:numPr>
                <w:ilvl w:val="0"/>
                <w:numId w:val="15"/>
              </w:numPr>
              <w:autoSpaceDE/>
              <w:autoSpaceDN/>
              <w:contextualSpacing/>
              <w:jc w:val="left"/>
            </w:pPr>
            <w:r>
              <w:t xml:space="preserve">Action regarding Item </w:t>
            </w:r>
            <w:r w:rsidR="00BC18DD">
              <w:t>12</w:t>
            </w:r>
            <w:r>
              <w:t>(m)</w:t>
            </w:r>
          </w:p>
          <w:p w14:paraId="2F4F0C53" w14:textId="400EC6B5" w:rsidR="0085268B" w:rsidRDefault="0085268B" w:rsidP="0085268B">
            <w:pPr>
              <w:pStyle w:val="ListParagraph"/>
              <w:widowControl/>
              <w:numPr>
                <w:ilvl w:val="0"/>
                <w:numId w:val="15"/>
              </w:numPr>
              <w:autoSpaceDE/>
              <w:autoSpaceDN/>
              <w:contextualSpacing/>
              <w:jc w:val="left"/>
            </w:pPr>
            <w:r>
              <w:lastRenderedPageBreak/>
              <w:t xml:space="preserve">Action regarding Item </w:t>
            </w:r>
            <w:r w:rsidR="00BC18DD">
              <w:t>12</w:t>
            </w:r>
            <w:r>
              <w:t>(n)</w:t>
            </w:r>
          </w:p>
          <w:p w14:paraId="14E70220" w14:textId="542D31FC" w:rsidR="00186877" w:rsidRDefault="0085268B" w:rsidP="00271A20">
            <w:pPr>
              <w:jc w:val="both"/>
            </w:pPr>
            <w:r>
              <w:t xml:space="preserve">      </w:t>
            </w:r>
            <w:r w:rsidR="00C36508">
              <w:t xml:space="preserve"> </w:t>
            </w:r>
            <w:r>
              <w:t xml:space="preserve">o.  Action regarding Item </w:t>
            </w:r>
            <w:r w:rsidR="002D5AF7">
              <w:t xml:space="preserve"> </w:t>
            </w:r>
            <w:r w:rsidR="00BC18DD">
              <w:t>12</w:t>
            </w:r>
            <w:r>
              <w:t>(o)</w:t>
            </w:r>
          </w:p>
          <w:p w14:paraId="73B7FB24" w14:textId="07775B79" w:rsidR="0001500B" w:rsidRDefault="0001500B" w:rsidP="00271A20">
            <w:pPr>
              <w:jc w:val="both"/>
            </w:pPr>
            <w:r>
              <w:t xml:space="preserve">       p.  Action regarding Item  </w:t>
            </w:r>
            <w:r w:rsidR="00BC18DD">
              <w:t>12</w:t>
            </w:r>
            <w:r>
              <w:t>(p)</w:t>
            </w:r>
          </w:p>
          <w:p w14:paraId="3C2C8A25" w14:textId="66C07FEB" w:rsidR="00EA065F" w:rsidRDefault="00EA065F" w:rsidP="00271A20">
            <w:pPr>
              <w:jc w:val="both"/>
            </w:pPr>
            <w:r>
              <w:t xml:space="preserve">       q.  Action regarding Item  </w:t>
            </w:r>
            <w:r w:rsidR="00BC18DD">
              <w:t>12</w:t>
            </w:r>
            <w:r>
              <w:t>(q)</w:t>
            </w:r>
          </w:p>
          <w:p w14:paraId="4CAF7275" w14:textId="2EEB7442" w:rsidR="00570AB4" w:rsidRDefault="00570AB4" w:rsidP="00271A20">
            <w:pPr>
              <w:jc w:val="both"/>
            </w:pPr>
            <w:r>
              <w:t xml:space="preserve">       r.  Action regarding Item   </w:t>
            </w:r>
            <w:r w:rsidR="00BC18DD">
              <w:t>12</w:t>
            </w:r>
            <w:r>
              <w:t>(r)</w:t>
            </w:r>
          </w:p>
        </w:tc>
      </w:tr>
      <w:tr w:rsidR="000C52D4" w14:paraId="122598D4" w14:textId="77777777" w:rsidTr="006D696C">
        <w:tc>
          <w:tcPr>
            <w:tcW w:w="535" w:type="dxa"/>
          </w:tcPr>
          <w:p w14:paraId="26E33A1E" w14:textId="7ED90C2A" w:rsidR="000C52D4" w:rsidRDefault="000C52D4" w:rsidP="0085268B">
            <w:pPr>
              <w:spacing w:line="247" w:lineRule="auto"/>
              <w:rPr>
                <w:color w:val="1F1F1F"/>
                <w:spacing w:val="-2"/>
                <w:sz w:val="21"/>
              </w:rPr>
            </w:pPr>
            <w:r>
              <w:rPr>
                <w:color w:val="1F1F1F"/>
                <w:spacing w:val="-2"/>
                <w:sz w:val="21"/>
              </w:rPr>
              <w:lastRenderedPageBreak/>
              <w:t>18</w:t>
            </w:r>
          </w:p>
        </w:tc>
        <w:tc>
          <w:tcPr>
            <w:tcW w:w="8815" w:type="dxa"/>
          </w:tcPr>
          <w:p w14:paraId="76396005" w14:textId="5A3088DF" w:rsidR="000C52D4" w:rsidRDefault="000C52D4" w:rsidP="0085268B">
            <w:r>
              <w:t>Consideration and possible action to engage attorney David Oliveira of the law firm of Roerig, Oliveira as additional counsel in Cause No. C-1394-26-C; McAllen Public Utility v. Hidalgo County Consolidated Water Control and Improvement District et al in the 139</w:t>
            </w:r>
            <w:r w:rsidRPr="000C52D4">
              <w:rPr>
                <w:vertAlign w:val="superscript"/>
              </w:rPr>
              <w:t>th</w:t>
            </w:r>
            <w:r>
              <w:t xml:space="preserve"> District Court of Hidalgo County</w:t>
            </w:r>
            <w:r w:rsidR="00E7671C">
              <w:t>.</w:t>
            </w:r>
          </w:p>
        </w:tc>
      </w:tr>
      <w:tr w:rsidR="0085268B" w14:paraId="5B804650" w14:textId="77777777" w:rsidTr="006D696C">
        <w:tc>
          <w:tcPr>
            <w:tcW w:w="535" w:type="dxa"/>
          </w:tcPr>
          <w:p w14:paraId="527D0AF4" w14:textId="60D73BB6" w:rsidR="0085268B" w:rsidRDefault="00BC18DD" w:rsidP="0085268B">
            <w:pPr>
              <w:spacing w:line="247" w:lineRule="auto"/>
              <w:rPr>
                <w:color w:val="1F1F1F"/>
                <w:spacing w:val="-2"/>
                <w:sz w:val="21"/>
              </w:rPr>
            </w:pPr>
            <w:r>
              <w:rPr>
                <w:color w:val="1F1F1F"/>
                <w:spacing w:val="-2"/>
                <w:sz w:val="21"/>
              </w:rPr>
              <w:t>1</w:t>
            </w:r>
            <w:r w:rsidR="006879E4">
              <w:rPr>
                <w:color w:val="1F1F1F"/>
                <w:spacing w:val="-2"/>
                <w:sz w:val="21"/>
              </w:rPr>
              <w:t>9</w:t>
            </w:r>
          </w:p>
        </w:tc>
        <w:tc>
          <w:tcPr>
            <w:tcW w:w="8815" w:type="dxa"/>
          </w:tcPr>
          <w:p w14:paraId="221A06B6" w14:textId="13279BD9" w:rsidR="0085268B" w:rsidRDefault="0085268B" w:rsidP="0085268B">
            <w:r>
              <w:t>ADJOURN.</w:t>
            </w:r>
          </w:p>
        </w:tc>
      </w:tr>
    </w:tbl>
    <w:p w14:paraId="1AFCB1C3" w14:textId="21688F83" w:rsidR="006D696C" w:rsidRDefault="006D696C" w:rsidP="00C36508">
      <w:pPr>
        <w:spacing w:before="140" w:line="247" w:lineRule="auto"/>
        <w:rPr>
          <w:color w:val="1F1F1F"/>
          <w:spacing w:val="-2"/>
          <w:sz w:val="21"/>
        </w:rPr>
      </w:pPr>
    </w:p>
    <w:p w14:paraId="6330E39E" w14:textId="77777777" w:rsidR="00271A20" w:rsidRDefault="00271A20" w:rsidP="00C36508">
      <w:pPr>
        <w:spacing w:before="140" w:line="247" w:lineRule="auto"/>
        <w:rPr>
          <w:color w:val="1F1F1F"/>
          <w:spacing w:val="-2"/>
          <w:sz w:val="21"/>
        </w:rPr>
      </w:pPr>
    </w:p>
    <w:p w14:paraId="7D281A0E" w14:textId="1E5BD7F4" w:rsidR="00271A20" w:rsidRDefault="00271A20" w:rsidP="00271A20">
      <w:pPr>
        <w:rPr>
          <w:color w:val="1F1F1F"/>
          <w:spacing w:val="-2"/>
          <w:sz w:val="21"/>
        </w:rPr>
      </w:pPr>
      <w:r>
        <w:rPr>
          <w:color w:val="1F1F1F"/>
          <w:spacing w:val="-2"/>
          <w:sz w:val="21"/>
        </w:rPr>
        <w:t xml:space="preserve">Signed this </w:t>
      </w:r>
      <w:r w:rsidR="00E7671C">
        <w:rPr>
          <w:color w:val="1F1F1F"/>
          <w:spacing w:val="-2"/>
          <w:sz w:val="21"/>
        </w:rPr>
        <w:t>15</w:t>
      </w:r>
      <w:r w:rsidRPr="00271A20">
        <w:rPr>
          <w:color w:val="1F1F1F"/>
          <w:spacing w:val="-2"/>
          <w:sz w:val="21"/>
          <w:vertAlign w:val="superscript"/>
        </w:rPr>
        <w:t>th</w:t>
      </w:r>
      <w:r>
        <w:rPr>
          <w:color w:val="1F1F1F"/>
          <w:spacing w:val="-2"/>
          <w:sz w:val="21"/>
        </w:rPr>
        <w:t xml:space="preserve"> day of</w:t>
      </w:r>
      <w:r w:rsidR="00BB2F7D">
        <w:rPr>
          <w:color w:val="1F1F1F"/>
          <w:spacing w:val="-2"/>
          <w:sz w:val="21"/>
        </w:rPr>
        <w:t xml:space="preserve"> </w:t>
      </w:r>
      <w:r w:rsidR="00FE3F59">
        <w:rPr>
          <w:color w:val="1F1F1F"/>
          <w:spacing w:val="-2"/>
          <w:sz w:val="21"/>
        </w:rPr>
        <w:t>May</w:t>
      </w:r>
      <w:r>
        <w:rPr>
          <w:color w:val="1F1F1F"/>
          <w:spacing w:val="-2"/>
          <w:sz w:val="21"/>
        </w:rPr>
        <w:t>, 2026</w:t>
      </w:r>
    </w:p>
    <w:p w14:paraId="3D55CFBD" w14:textId="77777777" w:rsidR="00271A20" w:rsidRDefault="00271A20" w:rsidP="00271A20">
      <w:pPr>
        <w:rPr>
          <w:color w:val="1F1F1F"/>
          <w:spacing w:val="-2"/>
          <w:sz w:val="21"/>
        </w:rPr>
      </w:pPr>
    </w:p>
    <w:p w14:paraId="725D2E9C" w14:textId="77777777" w:rsidR="00271A20" w:rsidRDefault="00271A20" w:rsidP="00271A20">
      <w:pPr>
        <w:rPr>
          <w:color w:val="1F1F1F"/>
          <w:spacing w:val="-2"/>
          <w:sz w:val="21"/>
        </w:rPr>
      </w:pPr>
    </w:p>
    <w:p w14:paraId="302E1B58" w14:textId="41B6BDCE" w:rsidR="00271A20" w:rsidRPr="00271A20" w:rsidRDefault="00271A20" w:rsidP="00271A20">
      <w:pPr>
        <w:rPr>
          <w:color w:val="1F1F1F"/>
          <w:spacing w:val="-2"/>
          <w:sz w:val="21"/>
        </w:rPr>
      </w:pPr>
      <w:r>
        <w:rPr>
          <w:color w:val="1F1F1F"/>
          <w:spacing w:val="-2"/>
          <w:sz w:val="21"/>
        </w:rPr>
        <w:t>By:</w:t>
      </w:r>
      <w:r>
        <w:rPr>
          <w:color w:val="1F1F1F"/>
          <w:spacing w:val="-2"/>
          <w:sz w:val="21"/>
          <w:u w:val="single"/>
        </w:rPr>
        <w:tab/>
      </w:r>
      <w:r>
        <w:rPr>
          <w:color w:val="1F1F1F"/>
          <w:spacing w:val="-2"/>
          <w:sz w:val="21"/>
          <w:u w:val="single"/>
        </w:rPr>
        <w:tab/>
      </w:r>
      <w:r>
        <w:rPr>
          <w:color w:val="1F1F1F"/>
          <w:spacing w:val="-2"/>
          <w:sz w:val="21"/>
          <w:u w:val="single"/>
        </w:rPr>
        <w:tab/>
      </w:r>
      <w:r>
        <w:rPr>
          <w:color w:val="1F1F1F"/>
          <w:spacing w:val="-2"/>
          <w:sz w:val="21"/>
          <w:u w:val="single"/>
        </w:rPr>
        <w:tab/>
      </w:r>
      <w:r>
        <w:rPr>
          <w:color w:val="1F1F1F"/>
          <w:spacing w:val="-2"/>
          <w:sz w:val="21"/>
          <w:u w:val="single"/>
        </w:rPr>
        <w:tab/>
      </w:r>
    </w:p>
    <w:p w14:paraId="326E8AE0" w14:textId="17BDF10B" w:rsidR="00271A20" w:rsidRDefault="00271A20" w:rsidP="00271A20">
      <w:pPr>
        <w:rPr>
          <w:color w:val="1F1F1F"/>
          <w:spacing w:val="-2"/>
          <w:sz w:val="21"/>
        </w:rPr>
      </w:pPr>
      <w:r>
        <w:rPr>
          <w:color w:val="1F1F1F"/>
          <w:spacing w:val="-2"/>
          <w:sz w:val="21"/>
        </w:rPr>
        <w:tab/>
        <w:t>Othal Brand, Jr.</w:t>
      </w:r>
      <w:r>
        <w:rPr>
          <w:color w:val="1F1F1F"/>
          <w:spacing w:val="-2"/>
          <w:sz w:val="21"/>
        </w:rPr>
        <w:tab/>
      </w:r>
      <w:r>
        <w:rPr>
          <w:color w:val="1F1F1F"/>
          <w:spacing w:val="-2"/>
          <w:sz w:val="21"/>
        </w:rPr>
        <w:tab/>
      </w:r>
      <w:r>
        <w:rPr>
          <w:color w:val="1F1F1F"/>
          <w:spacing w:val="-2"/>
          <w:sz w:val="21"/>
        </w:rPr>
        <w:tab/>
      </w:r>
      <w:r>
        <w:rPr>
          <w:color w:val="1F1F1F"/>
          <w:spacing w:val="-2"/>
          <w:sz w:val="21"/>
        </w:rPr>
        <w:tab/>
      </w:r>
      <w:r>
        <w:rPr>
          <w:color w:val="1F1F1F"/>
          <w:spacing w:val="-2"/>
          <w:sz w:val="21"/>
        </w:rPr>
        <w:tab/>
      </w:r>
      <w:r>
        <w:rPr>
          <w:color w:val="1F1F1F"/>
          <w:spacing w:val="-2"/>
          <w:sz w:val="21"/>
        </w:rPr>
        <w:tab/>
      </w:r>
    </w:p>
    <w:p w14:paraId="2E8786FF" w14:textId="6EC53EF0" w:rsidR="00271A20" w:rsidRPr="00271A20" w:rsidRDefault="00271A20" w:rsidP="00256D07">
      <w:pPr>
        <w:rPr>
          <w:color w:val="1F1F1F"/>
          <w:spacing w:val="-2"/>
          <w:sz w:val="21"/>
        </w:rPr>
      </w:pPr>
      <w:r>
        <w:rPr>
          <w:color w:val="1F1F1F"/>
          <w:spacing w:val="-2"/>
          <w:sz w:val="21"/>
        </w:rPr>
        <w:tab/>
        <w:t>President</w:t>
      </w:r>
    </w:p>
    <w:sectPr w:rsidR="00271A20" w:rsidRPr="00271A20" w:rsidSect="006A493A">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E2D0F" w14:textId="77777777" w:rsidR="00184ED0" w:rsidRDefault="00184ED0" w:rsidP="00936CC4">
      <w:r>
        <w:separator/>
      </w:r>
    </w:p>
  </w:endnote>
  <w:endnote w:type="continuationSeparator" w:id="0">
    <w:p w14:paraId="1E6C1A85" w14:textId="77777777" w:rsidR="00184ED0" w:rsidRDefault="00184ED0" w:rsidP="0093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CCAB" w14:textId="77777777" w:rsidR="00BC18DD" w:rsidRDefault="00BC1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062102"/>
      <w:docPartObj>
        <w:docPartGallery w:val="Page Numbers (Bottom of Page)"/>
        <w:docPartUnique/>
      </w:docPartObj>
    </w:sdtPr>
    <w:sdtContent>
      <w:sdt>
        <w:sdtPr>
          <w:id w:val="-1769616900"/>
          <w:docPartObj>
            <w:docPartGallery w:val="Page Numbers (Top of Page)"/>
            <w:docPartUnique/>
          </w:docPartObj>
        </w:sdtPr>
        <w:sdtContent>
          <w:p w14:paraId="6888A6E4" w14:textId="5129A803" w:rsidR="00936CC4" w:rsidRDefault="00936C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709D4F" w14:textId="77777777" w:rsidR="00936CC4" w:rsidRDefault="00936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F4D5" w14:textId="77777777" w:rsidR="00BC18DD" w:rsidRDefault="00BC1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DDF2" w14:textId="77777777" w:rsidR="00184ED0" w:rsidRDefault="00184ED0" w:rsidP="00936CC4">
      <w:r>
        <w:separator/>
      </w:r>
    </w:p>
  </w:footnote>
  <w:footnote w:type="continuationSeparator" w:id="0">
    <w:p w14:paraId="320AF117" w14:textId="77777777" w:rsidR="00184ED0" w:rsidRDefault="00184ED0" w:rsidP="0093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1D2" w14:textId="77777777" w:rsidR="00BC18DD" w:rsidRDefault="00BC1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DC74" w14:textId="344F1528" w:rsidR="00BC18DD" w:rsidRDefault="00BC1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102F" w14:textId="77777777" w:rsidR="00BC18DD" w:rsidRDefault="00BC1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6"/>
      <w:numFmt w:val="decimal"/>
      <w:lvlText w:val="%1)"/>
      <w:lvlJc w:val="left"/>
      <w:pPr>
        <w:ind w:left="460" w:hanging="361"/>
      </w:pPr>
      <w:rPr>
        <w:rFonts w:ascii="Times New Roman" w:hAnsi="Times New Roman" w:cs="Times New Roman"/>
        <w:b w:val="0"/>
        <w:bCs w:val="0"/>
        <w:i w:val="0"/>
        <w:iCs w:val="0"/>
        <w:spacing w:val="0"/>
        <w:w w:val="100"/>
        <w:sz w:val="21"/>
        <w:szCs w:val="21"/>
      </w:rPr>
    </w:lvl>
    <w:lvl w:ilvl="1">
      <w:numFmt w:val="bullet"/>
      <w:lvlText w:val="•"/>
      <w:lvlJc w:val="left"/>
      <w:pPr>
        <w:ind w:left="1362" w:hanging="361"/>
      </w:pPr>
    </w:lvl>
    <w:lvl w:ilvl="2">
      <w:numFmt w:val="bullet"/>
      <w:lvlText w:val="•"/>
      <w:lvlJc w:val="left"/>
      <w:pPr>
        <w:ind w:left="2264" w:hanging="361"/>
      </w:pPr>
    </w:lvl>
    <w:lvl w:ilvl="3">
      <w:numFmt w:val="bullet"/>
      <w:lvlText w:val="•"/>
      <w:lvlJc w:val="left"/>
      <w:pPr>
        <w:ind w:left="3166" w:hanging="361"/>
      </w:pPr>
    </w:lvl>
    <w:lvl w:ilvl="4">
      <w:numFmt w:val="bullet"/>
      <w:lvlText w:val="•"/>
      <w:lvlJc w:val="left"/>
      <w:pPr>
        <w:ind w:left="4068" w:hanging="361"/>
      </w:pPr>
    </w:lvl>
    <w:lvl w:ilvl="5">
      <w:numFmt w:val="bullet"/>
      <w:lvlText w:val="•"/>
      <w:lvlJc w:val="left"/>
      <w:pPr>
        <w:ind w:left="4970" w:hanging="361"/>
      </w:pPr>
    </w:lvl>
    <w:lvl w:ilvl="6">
      <w:numFmt w:val="bullet"/>
      <w:lvlText w:val="•"/>
      <w:lvlJc w:val="left"/>
      <w:pPr>
        <w:ind w:left="5872" w:hanging="361"/>
      </w:pPr>
    </w:lvl>
    <w:lvl w:ilvl="7">
      <w:numFmt w:val="bullet"/>
      <w:lvlText w:val="•"/>
      <w:lvlJc w:val="left"/>
      <w:pPr>
        <w:ind w:left="6774" w:hanging="361"/>
      </w:pPr>
    </w:lvl>
    <w:lvl w:ilvl="8">
      <w:numFmt w:val="bullet"/>
      <w:lvlText w:val="•"/>
      <w:lvlJc w:val="left"/>
      <w:pPr>
        <w:ind w:left="7676" w:hanging="361"/>
      </w:pPr>
    </w:lvl>
  </w:abstractNum>
  <w:abstractNum w:abstractNumId="1" w15:restartNumberingAfterBreak="0">
    <w:nsid w:val="10BC2CFD"/>
    <w:multiLevelType w:val="hybridMultilevel"/>
    <w:tmpl w:val="5C4C5778"/>
    <w:lvl w:ilvl="0" w:tplc="CEC85FDA">
      <w:start w:val="15"/>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1F249D"/>
    <w:multiLevelType w:val="hybridMultilevel"/>
    <w:tmpl w:val="93BAAF60"/>
    <w:lvl w:ilvl="0" w:tplc="8350205A">
      <w:start w:val="17"/>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B56060"/>
    <w:multiLevelType w:val="hybridMultilevel"/>
    <w:tmpl w:val="1DF0C830"/>
    <w:lvl w:ilvl="0" w:tplc="5F7A302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7788608">
      <w:numFmt w:val="bullet"/>
      <w:lvlText w:val="•"/>
      <w:lvlJc w:val="left"/>
      <w:pPr>
        <w:ind w:left="1596" w:hanging="360"/>
      </w:pPr>
      <w:rPr>
        <w:rFonts w:hint="default"/>
        <w:lang w:val="en-US" w:eastAsia="en-US" w:bidi="ar-SA"/>
      </w:rPr>
    </w:lvl>
    <w:lvl w:ilvl="2" w:tplc="42064748">
      <w:numFmt w:val="bullet"/>
      <w:lvlText w:val="•"/>
      <w:lvlJc w:val="left"/>
      <w:pPr>
        <w:ind w:left="2472" w:hanging="360"/>
      </w:pPr>
      <w:rPr>
        <w:rFonts w:hint="default"/>
        <w:lang w:val="en-US" w:eastAsia="en-US" w:bidi="ar-SA"/>
      </w:rPr>
    </w:lvl>
    <w:lvl w:ilvl="3" w:tplc="F5DA65A2">
      <w:numFmt w:val="bullet"/>
      <w:lvlText w:val="•"/>
      <w:lvlJc w:val="left"/>
      <w:pPr>
        <w:ind w:left="3348" w:hanging="360"/>
      </w:pPr>
      <w:rPr>
        <w:rFonts w:hint="default"/>
        <w:lang w:val="en-US" w:eastAsia="en-US" w:bidi="ar-SA"/>
      </w:rPr>
    </w:lvl>
    <w:lvl w:ilvl="4" w:tplc="6058947E">
      <w:numFmt w:val="bullet"/>
      <w:lvlText w:val="•"/>
      <w:lvlJc w:val="left"/>
      <w:pPr>
        <w:ind w:left="4224" w:hanging="360"/>
      </w:pPr>
      <w:rPr>
        <w:rFonts w:hint="default"/>
        <w:lang w:val="en-US" w:eastAsia="en-US" w:bidi="ar-SA"/>
      </w:rPr>
    </w:lvl>
    <w:lvl w:ilvl="5" w:tplc="23224630">
      <w:numFmt w:val="bullet"/>
      <w:lvlText w:val="•"/>
      <w:lvlJc w:val="left"/>
      <w:pPr>
        <w:ind w:left="5100" w:hanging="360"/>
      </w:pPr>
      <w:rPr>
        <w:rFonts w:hint="default"/>
        <w:lang w:val="en-US" w:eastAsia="en-US" w:bidi="ar-SA"/>
      </w:rPr>
    </w:lvl>
    <w:lvl w:ilvl="6" w:tplc="1700C458">
      <w:numFmt w:val="bullet"/>
      <w:lvlText w:val="•"/>
      <w:lvlJc w:val="left"/>
      <w:pPr>
        <w:ind w:left="5976" w:hanging="360"/>
      </w:pPr>
      <w:rPr>
        <w:rFonts w:hint="default"/>
        <w:lang w:val="en-US" w:eastAsia="en-US" w:bidi="ar-SA"/>
      </w:rPr>
    </w:lvl>
    <w:lvl w:ilvl="7" w:tplc="147423B4">
      <w:numFmt w:val="bullet"/>
      <w:lvlText w:val="•"/>
      <w:lvlJc w:val="left"/>
      <w:pPr>
        <w:ind w:left="6852" w:hanging="360"/>
      </w:pPr>
      <w:rPr>
        <w:rFonts w:hint="default"/>
        <w:lang w:val="en-US" w:eastAsia="en-US" w:bidi="ar-SA"/>
      </w:rPr>
    </w:lvl>
    <w:lvl w:ilvl="8" w:tplc="FCA25A50">
      <w:numFmt w:val="bullet"/>
      <w:lvlText w:val="•"/>
      <w:lvlJc w:val="left"/>
      <w:pPr>
        <w:ind w:left="7728" w:hanging="360"/>
      </w:pPr>
      <w:rPr>
        <w:rFonts w:hint="default"/>
        <w:lang w:val="en-US" w:eastAsia="en-US" w:bidi="ar-SA"/>
      </w:rPr>
    </w:lvl>
  </w:abstractNum>
  <w:abstractNum w:abstractNumId="4" w15:restartNumberingAfterBreak="0">
    <w:nsid w:val="4012280A"/>
    <w:multiLevelType w:val="hybridMultilevel"/>
    <w:tmpl w:val="7BDC07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93351"/>
    <w:multiLevelType w:val="hybridMultilevel"/>
    <w:tmpl w:val="603C6186"/>
    <w:lvl w:ilvl="0" w:tplc="58C4D016">
      <w:start w:val="1"/>
      <w:numFmt w:val="lowerLetter"/>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4C69304E"/>
    <w:multiLevelType w:val="hybridMultilevel"/>
    <w:tmpl w:val="9C14473A"/>
    <w:lvl w:ilvl="0" w:tplc="EE28FE4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C3483"/>
    <w:multiLevelType w:val="hybridMultilevel"/>
    <w:tmpl w:val="130277A8"/>
    <w:lvl w:ilvl="0" w:tplc="5F7A3024">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AA7192"/>
    <w:multiLevelType w:val="hybridMultilevel"/>
    <w:tmpl w:val="6B74CF30"/>
    <w:lvl w:ilvl="0" w:tplc="58C4D0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C4835"/>
    <w:multiLevelType w:val="hybridMultilevel"/>
    <w:tmpl w:val="08B08F9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01B1B39"/>
    <w:multiLevelType w:val="hybridMultilevel"/>
    <w:tmpl w:val="256C2C5E"/>
    <w:lvl w:ilvl="0" w:tplc="A6E2CF5C">
      <w:start w:val="18"/>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46910"/>
    <w:multiLevelType w:val="hybridMultilevel"/>
    <w:tmpl w:val="C81671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7B77B4"/>
    <w:multiLevelType w:val="hybridMultilevel"/>
    <w:tmpl w:val="5C7EEB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7863379">
    <w:abstractNumId w:val="3"/>
  </w:num>
  <w:num w:numId="2" w16cid:durableId="1382630421">
    <w:abstractNumId w:val="0"/>
  </w:num>
  <w:num w:numId="3" w16cid:durableId="714043360">
    <w:abstractNumId w:val="12"/>
  </w:num>
  <w:num w:numId="4" w16cid:durableId="641622101">
    <w:abstractNumId w:val="5"/>
  </w:num>
  <w:num w:numId="5" w16cid:durableId="359167811">
    <w:abstractNumId w:val="7"/>
  </w:num>
  <w:num w:numId="6" w16cid:durableId="2144887129">
    <w:abstractNumId w:val="6"/>
  </w:num>
  <w:num w:numId="7" w16cid:durableId="1382510517">
    <w:abstractNumId w:val="11"/>
  </w:num>
  <w:num w:numId="8" w16cid:durableId="1951889326">
    <w:abstractNumId w:val="9"/>
  </w:num>
  <w:num w:numId="9" w16cid:durableId="292565450">
    <w:abstractNumId w:val="6"/>
  </w:num>
  <w:num w:numId="10" w16cid:durableId="792748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1719353">
    <w:abstractNumId w:val="1"/>
  </w:num>
  <w:num w:numId="12" w16cid:durableId="1077946411">
    <w:abstractNumId w:val="2"/>
  </w:num>
  <w:num w:numId="13" w16cid:durableId="955521525">
    <w:abstractNumId w:val="10"/>
  </w:num>
  <w:num w:numId="14" w16cid:durableId="2010787545">
    <w:abstractNumId w:val="8"/>
  </w:num>
  <w:num w:numId="15" w16cid:durableId="842352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B0"/>
    <w:rsid w:val="000045AA"/>
    <w:rsid w:val="00010ED8"/>
    <w:rsid w:val="0001500B"/>
    <w:rsid w:val="00015B32"/>
    <w:rsid w:val="00015B67"/>
    <w:rsid w:val="00015F93"/>
    <w:rsid w:val="00046A96"/>
    <w:rsid w:val="00077139"/>
    <w:rsid w:val="00091CEE"/>
    <w:rsid w:val="00095F3A"/>
    <w:rsid w:val="000A5C38"/>
    <w:rsid w:val="000C52D4"/>
    <w:rsid w:val="000D33F7"/>
    <w:rsid w:val="000D7760"/>
    <w:rsid w:val="000F2549"/>
    <w:rsid w:val="00114AFC"/>
    <w:rsid w:val="00125FF9"/>
    <w:rsid w:val="00136FD9"/>
    <w:rsid w:val="00143EE9"/>
    <w:rsid w:val="00144C82"/>
    <w:rsid w:val="00170E6F"/>
    <w:rsid w:val="00173E6D"/>
    <w:rsid w:val="00184ED0"/>
    <w:rsid w:val="00186877"/>
    <w:rsid w:val="001879A4"/>
    <w:rsid w:val="00192D5C"/>
    <w:rsid w:val="001F0132"/>
    <w:rsid w:val="00214E1C"/>
    <w:rsid w:val="0024671D"/>
    <w:rsid w:val="0025369F"/>
    <w:rsid w:val="00256D07"/>
    <w:rsid w:val="00271A20"/>
    <w:rsid w:val="00291BB7"/>
    <w:rsid w:val="00295B28"/>
    <w:rsid w:val="002A073F"/>
    <w:rsid w:val="002A6CDC"/>
    <w:rsid w:val="002B0457"/>
    <w:rsid w:val="002C7BCE"/>
    <w:rsid w:val="002D5AF7"/>
    <w:rsid w:val="002E5955"/>
    <w:rsid w:val="00304F9C"/>
    <w:rsid w:val="00343C9E"/>
    <w:rsid w:val="00354741"/>
    <w:rsid w:val="0037406C"/>
    <w:rsid w:val="0038075E"/>
    <w:rsid w:val="0039345A"/>
    <w:rsid w:val="00395248"/>
    <w:rsid w:val="003A33B7"/>
    <w:rsid w:val="003A6B23"/>
    <w:rsid w:val="003C783E"/>
    <w:rsid w:val="003E103D"/>
    <w:rsid w:val="003E3CEC"/>
    <w:rsid w:val="004055B0"/>
    <w:rsid w:val="00414B4C"/>
    <w:rsid w:val="00436ABA"/>
    <w:rsid w:val="00437664"/>
    <w:rsid w:val="00475D7A"/>
    <w:rsid w:val="00477A6C"/>
    <w:rsid w:val="00496D51"/>
    <w:rsid w:val="004A49BC"/>
    <w:rsid w:val="004A7513"/>
    <w:rsid w:val="004A7AAE"/>
    <w:rsid w:val="004D677D"/>
    <w:rsid w:val="004E11AA"/>
    <w:rsid w:val="00500B7E"/>
    <w:rsid w:val="005034B2"/>
    <w:rsid w:val="00522361"/>
    <w:rsid w:val="00537746"/>
    <w:rsid w:val="00537D83"/>
    <w:rsid w:val="00553D3B"/>
    <w:rsid w:val="00557575"/>
    <w:rsid w:val="00562C97"/>
    <w:rsid w:val="00564E9E"/>
    <w:rsid w:val="00570AB4"/>
    <w:rsid w:val="00573FF7"/>
    <w:rsid w:val="00585B6E"/>
    <w:rsid w:val="005C39E7"/>
    <w:rsid w:val="005D29B2"/>
    <w:rsid w:val="005D6A8C"/>
    <w:rsid w:val="005D71D5"/>
    <w:rsid w:val="005F21DE"/>
    <w:rsid w:val="005F3DA7"/>
    <w:rsid w:val="0060720F"/>
    <w:rsid w:val="00630265"/>
    <w:rsid w:val="00645A75"/>
    <w:rsid w:val="00667F73"/>
    <w:rsid w:val="00680835"/>
    <w:rsid w:val="00681051"/>
    <w:rsid w:val="006879E4"/>
    <w:rsid w:val="00687CF8"/>
    <w:rsid w:val="00692F83"/>
    <w:rsid w:val="00695676"/>
    <w:rsid w:val="006A1029"/>
    <w:rsid w:val="006A493A"/>
    <w:rsid w:val="006B1D85"/>
    <w:rsid w:val="006D1E1C"/>
    <w:rsid w:val="006D3D34"/>
    <w:rsid w:val="006D468E"/>
    <w:rsid w:val="006D696C"/>
    <w:rsid w:val="006E3AC7"/>
    <w:rsid w:val="007036DE"/>
    <w:rsid w:val="00704561"/>
    <w:rsid w:val="00705F8D"/>
    <w:rsid w:val="00714BBE"/>
    <w:rsid w:val="00723C26"/>
    <w:rsid w:val="00731C9A"/>
    <w:rsid w:val="00756F52"/>
    <w:rsid w:val="0076203C"/>
    <w:rsid w:val="007621A4"/>
    <w:rsid w:val="00763EF7"/>
    <w:rsid w:val="007A498A"/>
    <w:rsid w:val="007C4F65"/>
    <w:rsid w:val="007C646C"/>
    <w:rsid w:val="007E2E54"/>
    <w:rsid w:val="007E7520"/>
    <w:rsid w:val="007F0E53"/>
    <w:rsid w:val="007F3A14"/>
    <w:rsid w:val="007F607F"/>
    <w:rsid w:val="00802AC7"/>
    <w:rsid w:val="0081501E"/>
    <w:rsid w:val="00836730"/>
    <w:rsid w:val="0085268B"/>
    <w:rsid w:val="008803B4"/>
    <w:rsid w:val="008844A0"/>
    <w:rsid w:val="00885233"/>
    <w:rsid w:val="0088528C"/>
    <w:rsid w:val="00891185"/>
    <w:rsid w:val="008A1737"/>
    <w:rsid w:val="008B363B"/>
    <w:rsid w:val="008B3A63"/>
    <w:rsid w:val="008D0670"/>
    <w:rsid w:val="008D2C2F"/>
    <w:rsid w:val="008E1B94"/>
    <w:rsid w:val="008E5C0C"/>
    <w:rsid w:val="008F23C2"/>
    <w:rsid w:val="008F6D52"/>
    <w:rsid w:val="009036AA"/>
    <w:rsid w:val="00906C8C"/>
    <w:rsid w:val="00910AB3"/>
    <w:rsid w:val="0092026F"/>
    <w:rsid w:val="0092072C"/>
    <w:rsid w:val="00932411"/>
    <w:rsid w:val="00936564"/>
    <w:rsid w:val="00936CC4"/>
    <w:rsid w:val="00952642"/>
    <w:rsid w:val="00956EA3"/>
    <w:rsid w:val="009656D7"/>
    <w:rsid w:val="00966510"/>
    <w:rsid w:val="00972187"/>
    <w:rsid w:val="00983312"/>
    <w:rsid w:val="009857CA"/>
    <w:rsid w:val="00991926"/>
    <w:rsid w:val="009A3EA8"/>
    <w:rsid w:val="009A62FC"/>
    <w:rsid w:val="009A6FDB"/>
    <w:rsid w:val="009E6DE0"/>
    <w:rsid w:val="00A00457"/>
    <w:rsid w:val="00A079CB"/>
    <w:rsid w:val="00A242EA"/>
    <w:rsid w:val="00A31F69"/>
    <w:rsid w:val="00A522CE"/>
    <w:rsid w:val="00A90349"/>
    <w:rsid w:val="00A9611C"/>
    <w:rsid w:val="00A96683"/>
    <w:rsid w:val="00AA6777"/>
    <w:rsid w:val="00AC39FB"/>
    <w:rsid w:val="00AD7681"/>
    <w:rsid w:val="00AF5037"/>
    <w:rsid w:val="00B268CC"/>
    <w:rsid w:val="00B43FDA"/>
    <w:rsid w:val="00B45815"/>
    <w:rsid w:val="00B52B90"/>
    <w:rsid w:val="00B5469A"/>
    <w:rsid w:val="00B72847"/>
    <w:rsid w:val="00B86D6B"/>
    <w:rsid w:val="00B94C86"/>
    <w:rsid w:val="00B95086"/>
    <w:rsid w:val="00BA2AD0"/>
    <w:rsid w:val="00BB2F7D"/>
    <w:rsid w:val="00BB4DCB"/>
    <w:rsid w:val="00BC18DD"/>
    <w:rsid w:val="00BC7B83"/>
    <w:rsid w:val="00BD7433"/>
    <w:rsid w:val="00BF3BBF"/>
    <w:rsid w:val="00BF5D08"/>
    <w:rsid w:val="00BF71FC"/>
    <w:rsid w:val="00C07BAF"/>
    <w:rsid w:val="00C14FB8"/>
    <w:rsid w:val="00C16EF4"/>
    <w:rsid w:val="00C23A37"/>
    <w:rsid w:val="00C30352"/>
    <w:rsid w:val="00C30A62"/>
    <w:rsid w:val="00C36508"/>
    <w:rsid w:val="00C51CBD"/>
    <w:rsid w:val="00C6000E"/>
    <w:rsid w:val="00CA1772"/>
    <w:rsid w:val="00CB74F9"/>
    <w:rsid w:val="00CC1DEC"/>
    <w:rsid w:val="00CC674B"/>
    <w:rsid w:val="00CD2D5E"/>
    <w:rsid w:val="00CF6B42"/>
    <w:rsid w:val="00D0234F"/>
    <w:rsid w:val="00D02C81"/>
    <w:rsid w:val="00D0442F"/>
    <w:rsid w:val="00D113EB"/>
    <w:rsid w:val="00D17C46"/>
    <w:rsid w:val="00D20A91"/>
    <w:rsid w:val="00D7743E"/>
    <w:rsid w:val="00D800C6"/>
    <w:rsid w:val="00D96B99"/>
    <w:rsid w:val="00D96BB0"/>
    <w:rsid w:val="00DA1BB2"/>
    <w:rsid w:val="00DA2B93"/>
    <w:rsid w:val="00DA58CF"/>
    <w:rsid w:val="00DB4015"/>
    <w:rsid w:val="00DB529A"/>
    <w:rsid w:val="00DD0444"/>
    <w:rsid w:val="00DE34E8"/>
    <w:rsid w:val="00E0098C"/>
    <w:rsid w:val="00E33887"/>
    <w:rsid w:val="00E61CDA"/>
    <w:rsid w:val="00E66587"/>
    <w:rsid w:val="00E71480"/>
    <w:rsid w:val="00E74118"/>
    <w:rsid w:val="00E7671C"/>
    <w:rsid w:val="00E806D5"/>
    <w:rsid w:val="00E903A8"/>
    <w:rsid w:val="00E93395"/>
    <w:rsid w:val="00EA065F"/>
    <w:rsid w:val="00EA15BB"/>
    <w:rsid w:val="00EB5C36"/>
    <w:rsid w:val="00EC01F1"/>
    <w:rsid w:val="00EC1614"/>
    <w:rsid w:val="00EF0B4E"/>
    <w:rsid w:val="00EF3685"/>
    <w:rsid w:val="00F417E8"/>
    <w:rsid w:val="00F52859"/>
    <w:rsid w:val="00F5730C"/>
    <w:rsid w:val="00F65EFF"/>
    <w:rsid w:val="00F7003E"/>
    <w:rsid w:val="00F81824"/>
    <w:rsid w:val="00FA01BA"/>
    <w:rsid w:val="00FA7BBD"/>
    <w:rsid w:val="00FD114E"/>
    <w:rsid w:val="00FD16C1"/>
    <w:rsid w:val="00FE2799"/>
    <w:rsid w:val="00FE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D8A98"/>
  <w15:docId w15:val="{5758C5AF-B5EA-4F21-A940-4AAE9008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Title">
    <w:name w:val="Title"/>
    <w:basedOn w:val="Normal"/>
    <w:uiPriority w:val="10"/>
    <w:qFormat/>
    <w:pPr>
      <w:spacing w:before="81"/>
      <w:ind w:left="890" w:right="1086" w:firstLine="883"/>
    </w:pPr>
    <w:rPr>
      <w:sz w:val="36"/>
      <w:szCs w:val="36"/>
    </w:rPr>
  </w:style>
  <w:style w:type="paragraph" w:styleId="ListParagraph">
    <w:name w:val="List Paragraph"/>
    <w:basedOn w:val="Normal"/>
    <w:uiPriority w:val="34"/>
    <w:qFormat/>
    <w:pPr>
      <w:ind w:left="7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6CC4"/>
    <w:pPr>
      <w:tabs>
        <w:tab w:val="center" w:pos="4680"/>
        <w:tab w:val="right" w:pos="9360"/>
      </w:tabs>
    </w:pPr>
  </w:style>
  <w:style w:type="character" w:customStyle="1" w:styleId="HeaderChar">
    <w:name w:val="Header Char"/>
    <w:basedOn w:val="DefaultParagraphFont"/>
    <w:link w:val="Header"/>
    <w:uiPriority w:val="99"/>
    <w:rsid w:val="00936CC4"/>
    <w:rPr>
      <w:rFonts w:ascii="Times New Roman" w:eastAsia="Times New Roman" w:hAnsi="Times New Roman" w:cs="Times New Roman"/>
    </w:rPr>
  </w:style>
  <w:style w:type="paragraph" w:styleId="Footer">
    <w:name w:val="footer"/>
    <w:basedOn w:val="Normal"/>
    <w:link w:val="FooterChar"/>
    <w:uiPriority w:val="99"/>
    <w:unhideWhenUsed/>
    <w:rsid w:val="00936CC4"/>
    <w:pPr>
      <w:tabs>
        <w:tab w:val="center" w:pos="4680"/>
        <w:tab w:val="right" w:pos="9360"/>
      </w:tabs>
    </w:pPr>
  </w:style>
  <w:style w:type="character" w:customStyle="1" w:styleId="FooterChar">
    <w:name w:val="Footer Char"/>
    <w:basedOn w:val="DefaultParagraphFont"/>
    <w:link w:val="Footer"/>
    <w:uiPriority w:val="99"/>
    <w:rsid w:val="00936CC4"/>
    <w:rPr>
      <w:rFonts w:ascii="Times New Roman" w:eastAsia="Times New Roman" w:hAnsi="Times New Roman" w:cs="Times New Roman"/>
    </w:rPr>
  </w:style>
  <w:style w:type="paragraph" w:styleId="Revision">
    <w:name w:val="Revision"/>
    <w:hidden/>
    <w:uiPriority w:val="99"/>
    <w:semiHidden/>
    <w:rsid w:val="0060720F"/>
    <w:pPr>
      <w:widowControl/>
      <w:autoSpaceDE/>
      <w:autoSpaceDN/>
    </w:pPr>
    <w:rPr>
      <w:rFonts w:ascii="Times New Roman" w:eastAsia="Times New Roman" w:hAnsi="Times New Roman" w:cs="Times New Roman"/>
    </w:rPr>
  </w:style>
  <w:style w:type="table" w:styleId="TableGrid">
    <w:name w:val="Table Grid"/>
    <w:basedOn w:val="TableNormal"/>
    <w:uiPriority w:val="39"/>
    <w:rsid w:val="006D6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7420">
      <w:bodyDiv w:val="1"/>
      <w:marLeft w:val="0"/>
      <w:marRight w:val="0"/>
      <w:marTop w:val="0"/>
      <w:marBottom w:val="0"/>
      <w:divBdr>
        <w:top w:val="none" w:sz="0" w:space="0" w:color="auto"/>
        <w:left w:val="none" w:sz="0" w:space="0" w:color="auto"/>
        <w:bottom w:val="none" w:sz="0" w:space="0" w:color="auto"/>
        <w:right w:val="none" w:sz="0" w:space="0" w:color="auto"/>
      </w:divBdr>
    </w:div>
    <w:div w:id="828406283">
      <w:bodyDiv w:val="1"/>
      <w:marLeft w:val="0"/>
      <w:marRight w:val="0"/>
      <w:marTop w:val="0"/>
      <w:marBottom w:val="0"/>
      <w:divBdr>
        <w:top w:val="none" w:sz="0" w:space="0" w:color="auto"/>
        <w:left w:val="none" w:sz="0" w:space="0" w:color="auto"/>
        <w:bottom w:val="none" w:sz="0" w:space="0" w:color="auto"/>
        <w:right w:val="none" w:sz="0" w:space="0" w:color="auto"/>
      </w:divBdr>
    </w:div>
    <w:div w:id="874120484">
      <w:bodyDiv w:val="1"/>
      <w:marLeft w:val="0"/>
      <w:marRight w:val="0"/>
      <w:marTop w:val="0"/>
      <w:marBottom w:val="0"/>
      <w:divBdr>
        <w:top w:val="none" w:sz="0" w:space="0" w:color="auto"/>
        <w:left w:val="none" w:sz="0" w:space="0" w:color="auto"/>
        <w:bottom w:val="none" w:sz="0" w:space="0" w:color="auto"/>
        <w:right w:val="none" w:sz="0" w:space="0" w:color="auto"/>
      </w:divBdr>
    </w:div>
    <w:div w:id="1009412549">
      <w:bodyDiv w:val="1"/>
      <w:marLeft w:val="0"/>
      <w:marRight w:val="0"/>
      <w:marTop w:val="0"/>
      <w:marBottom w:val="0"/>
      <w:divBdr>
        <w:top w:val="none" w:sz="0" w:space="0" w:color="auto"/>
        <w:left w:val="none" w:sz="0" w:space="0" w:color="auto"/>
        <w:bottom w:val="none" w:sz="0" w:space="0" w:color="auto"/>
        <w:right w:val="none" w:sz="0" w:space="0" w:color="auto"/>
      </w:divBdr>
    </w:div>
    <w:div w:id="1213343758">
      <w:bodyDiv w:val="1"/>
      <w:marLeft w:val="0"/>
      <w:marRight w:val="0"/>
      <w:marTop w:val="0"/>
      <w:marBottom w:val="0"/>
      <w:divBdr>
        <w:top w:val="none" w:sz="0" w:space="0" w:color="auto"/>
        <w:left w:val="none" w:sz="0" w:space="0" w:color="auto"/>
        <w:bottom w:val="none" w:sz="0" w:space="0" w:color="auto"/>
        <w:right w:val="none" w:sz="0" w:space="0" w:color="auto"/>
      </w:divBdr>
    </w:div>
    <w:div w:id="211015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DE7A847AC6C4D9AC0D2260B621510" ma:contentTypeVersion="7" ma:contentTypeDescription="Create a new document." ma:contentTypeScope="" ma:versionID="dd90f6c3b7fee7cfaa0533ce2f6c799f">
  <xsd:schema xmlns:xsd="http://www.w3.org/2001/XMLSchema" xmlns:xs="http://www.w3.org/2001/XMLSchema" xmlns:p="http://schemas.microsoft.com/office/2006/metadata/properties" xmlns:ns3="4f2976ab-869e-4f75-985a-64862336e684" targetNamespace="http://schemas.microsoft.com/office/2006/metadata/properties" ma:root="true" ma:fieldsID="22af8e487fe037e722ee49f3b1136723" ns3:_="">
    <xsd:import namespace="4f2976ab-869e-4f75-985a-64862336e6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976ab-869e-4f75-985a-64862336e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7BEF6-14E4-47CB-86B8-12D398F5C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976ab-869e-4f75-985a-64862336e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F0D32-E9DF-42D3-AED7-61EA66059BFA}">
  <ds:schemaRefs>
    <ds:schemaRef ds:uri="http://schemas.microsoft.com/sharepoint/v3/contenttype/forms"/>
  </ds:schemaRefs>
</ds:datastoreItem>
</file>

<file path=customXml/itemProps3.xml><?xml version="1.0" encoding="utf-8"?>
<ds:datastoreItem xmlns:ds="http://schemas.openxmlformats.org/officeDocument/2006/customXml" ds:itemID="{09871EE7-CFDE-4CA2-937F-3A94055700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 Boswell</cp:lastModifiedBy>
  <cp:revision>6</cp:revision>
  <cp:lastPrinted>2026-05-15T19:13:00Z</cp:lastPrinted>
  <dcterms:created xsi:type="dcterms:W3CDTF">2026-05-15T19:13:00Z</dcterms:created>
  <dcterms:modified xsi:type="dcterms:W3CDTF">2026-05-15T19:15:00Z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2019</vt:lpwstr>
  </property>
  <property fmtid="{D5CDD505-2E9C-101B-9397-08002B2CF9AE}" pid="4" name="LastSaved">
    <vt:filetime>2025-02-21T00:00:00Z</vt:filetime>
  </property>
  <property fmtid="{D5CDD505-2E9C-101B-9397-08002B2CF9AE}" pid="5" name="Producer">
    <vt:lpwstr>Microsoft® Word 2019</vt:lpwstr>
  </property>
  <property fmtid="{D5CDD505-2E9C-101B-9397-08002B2CF9AE}" pid="6" name="GrammarlyDocumentId">
    <vt:lpwstr>47595737-ed6f-42e6-bd93-192860b66622</vt:lpwstr>
  </property>
  <property fmtid="{D5CDD505-2E9C-101B-9397-08002B2CF9AE}" pid="7" name="ContentTypeId">
    <vt:lpwstr>0x0101001FADE7A847AC6C4D9AC0D2260B621510</vt:lpwstr>
  </property>
</Properties>
</file>